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E0534" w14:textId="605FF8C0" w:rsidR="00851131" w:rsidRPr="003E7E99" w:rsidRDefault="00851131" w:rsidP="0085113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EBFE5F" wp14:editId="5F8A439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61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A865E6">
        <w:rPr>
          <w:b/>
          <w:lang w:eastAsia="zh-CN"/>
        </w:rPr>
        <w:t>6</w:t>
      </w:r>
      <w:r w:rsidR="004A7823">
        <w:rPr>
          <w:b/>
          <w:lang w:eastAsia="zh-CN"/>
        </w:rPr>
        <w:t>bis</w:t>
      </w:r>
      <w:r w:rsidRPr="003E7E99">
        <w:rPr>
          <w:b/>
          <w:lang w:eastAsia="zh-CN"/>
        </w:rPr>
        <w:tab/>
      </w:r>
      <w:r w:rsidRPr="00540B32">
        <w:rPr>
          <w:b/>
          <w:lang w:eastAsia="zh-CN"/>
        </w:rPr>
        <w:t>R1-</w:t>
      </w:r>
      <w:r w:rsidR="00A813E0" w:rsidRPr="00540B32">
        <w:rPr>
          <w:b/>
          <w:lang w:eastAsia="zh-CN"/>
        </w:rPr>
        <w:t>19</w:t>
      </w:r>
      <w:r w:rsidR="00540B32" w:rsidRPr="00540B32">
        <w:rPr>
          <w:b/>
          <w:lang w:eastAsia="zh-CN"/>
        </w:rPr>
        <w:t>05539</w:t>
      </w:r>
    </w:p>
    <w:p w14:paraId="286A5FDA" w14:textId="5D9F6439" w:rsidR="00851131" w:rsidRPr="003E7E99" w:rsidRDefault="004A7823" w:rsidP="00851131">
      <w:pPr>
        <w:jc w:val="left"/>
        <w:rPr>
          <w:b/>
          <w:lang w:eastAsia="zh-CN"/>
        </w:rPr>
      </w:pPr>
      <w:r w:rsidRPr="004A7823">
        <w:rPr>
          <w:b/>
          <w:lang w:eastAsia="zh-CN"/>
        </w:rPr>
        <w:t>Xi’an, China, April 8- 12,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6C7A17E7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Feature lead summary of Coexistence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0" w:name="_Ref124589705"/>
      <w:bookmarkStart w:id="1" w:name="_Ref129681862"/>
      <w:r>
        <w:t>Introduction</w:t>
      </w:r>
    </w:p>
    <w:p w14:paraId="2FE5A372" w14:textId="0E4BCF15" w:rsidR="00FC4C47" w:rsidRDefault="004A7823" w:rsidP="00FC4C47">
      <w:pPr>
        <w:spacing w:after="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1FFFE26" wp14:editId="2D56D732">
                <wp:simplePos x="0" y="0"/>
                <wp:positionH relativeFrom="margin">
                  <wp:posOffset>10160</wp:posOffset>
                </wp:positionH>
                <wp:positionV relativeFrom="paragraph">
                  <wp:posOffset>377190</wp:posOffset>
                </wp:positionV>
                <wp:extent cx="5899150" cy="3058795"/>
                <wp:effectExtent l="0" t="0" r="2540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305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83BA4" w14:textId="77777777" w:rsidR="004A7823" w:rsidRPr="00A5632E" w:rsidRDefault="004A7823" w:rsidP="004A7823">
                            <w:p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2" w:name="_Hlk516692042"/>
                            <w:r w:rsidRPr="00A5632E">
                              <w:rPr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Coexistence with NR</w:t>
                            </w:r>
                          </w:p>
                          <w:p w14:paraId="6544D11A" w14:textId="77777777" w:rsidR="004A7823" w:rsidRPr="00A5632E" w:rsidRDefault="004A7823" w:rsidP="0023073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Study aspects of FDD/TDD NB-IoT coexistence with NR [RAN4, RAN1, RAN2]</w:t>
                            </w:r>
                          </w:p>
                          <w:p w14:paraId="1C16BA13" w14:textId="77777777" w:rsidR="004A7823" w:rsidRPr="00A5632E" w:rsidRDefault="004A7823" w:rsidP="004A7823">
                            <w:pPr>
                              <w:overflowPunct w:val="0"/>
                              <w:snapToGrid/>
                              <w:spacing w:after="0"/>
                              <w:ind w:left="72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EED2666" w14:textId="77777777" w:rsidR="004A7823" w:rsidRPr="00A5632E" w:rsidRDefault="004A7823" w:rsidP="0023073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For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NB-IoT in-band, guard band and standalone operation co-existence with NR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, including the case of NR configured in 15kHz SS Block SCS and the case of 30kHz SS Block SCS as specified in 38.101-1, investigate the following: [RAN4]</w:t>
                            </w:r>
                          </w:p>
                          <w:p w14:paraId="5AE6D312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15KHz, 30KHz, and 60KHz numerologies for NR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FR1 concerned bands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, with higher priority given first to 15kHz and then to 30kHz</w:t>
                            </w:r>
                          </w:p>
                          <w:p w14:paraId="643C4655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3" w:name="_Hlk522858168"/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Channel raster, PRB and subcarrier grid</w:t>
                            </w:r>
                            <w:r w:rsidRPr="00A5632E">
                              <w:rPr>
                                <w:rFonts w:ascii="Arial" w:hAnsi="Arial" w:cs="Arial"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alignment between NB-IoT and NR</w:t>
                            </w:r>
                          </w:p>
                          <w:bookmarkEnd w:id="3"/>
                          <w:p w14:paraId="77632130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Study feasible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NB-IoT carrier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(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) placement allocation </w:t>
                            </w:r>
                            <w:r w:rsidRPr="00A5632E">
                              <w:rPr>
                                <w:sz w:val="20"/>
                                <w:szCs w:val="20"/>
                              </w:rPr>
                              <w:t>without RF backward compatibility impact and compatible with Rel’13 NB-IoT and Rel’15 NR, to operate simultaneously within various NR channel bandwidths</w:t>
                            </w:r>
                          </w:p>
                          <w:p w14:paraId="30FD275F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Study if the +6dB downlink RE power boosting can still be allowed for both in-band and guard band operation modes when co-existing with NR</w:t>
                            </w:r>
                          </w:p>
                          <w:p w14:paraId="7ADC47F1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Synchronization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issue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between NR and NB-IoT, including timing advance</w:t>
                            </w:r>
                          </w:p>
                          <w:p w14:paraId="6FC0DFFC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sv-SE"/>
                              </w:rPr>
                              <w:t>Frequency band support in NB-IoT and NR</w:t>
                            </w:r>
                          </w:p>
                          <w:p w14:paraId="555DB511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Testability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sv-SE"/>
                              </w:rPr>
                              <w:t xml:space="preserve">applicable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to RF</w:t>
                            </w:r>
                          </w:p>
                          <w:p w14:paraId="06F82405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5632E">
                              <w:rPr>
                                <w:sz w:val="20"/>
                                <w:szCs w:val="20"/>
                                <w:lang w:val="en-GB"/>
                              </w:rPr>
                              <w:t>Coexistence between R15 NR and R13/R14/R15 NB-IoT.</w:t>
                            </w:r>
                          </w:p>
                          <w:p w14:paraId="788A9B4B" w14:textId="77777777" w:rsidR="004A7823" w:rsidRPr="00A5632E" w:rsidRDefault="004A7823" w:rsidP="004A7823">
                            <w:pPr>
                              <w:overflowPunct w:val="0"/>
                              <w:adjustRightInd/>
                              <w:snapToGrid/>
                              <w:spacing w:after="0"/>
                              <w:ind w:leftChars="350" w:left="77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5632E">
                              <w:rPr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 w:rsidRPr="00A5632E">
                              <w:rPr>
                                <w:sz w:val="20"/>
                                <w:szCs w:val="20"/>
                                <w:lang w:val="en-GB"/>
                              </w:rPr>
                              <w:t>After RAN1 concludes the objective on R16 NB-IoT coexistence aspects, evaluate coexistence between R15 NR and R16 NB-IoT.</w:t>
                            </w:r>
                          </w:p>
                          <w:bookmarkEnd w:id="2"/>
                          <w:p w14:paraId="78749763" w14:textId="77777777" w:rsidR="004A7823" w:rsidRPr="00DD188F" w:rsidRDefault="004A7823" w:rsidP="004A78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FFE2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8pt;margin-top:29.7pt;width:464.5pt;height:240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jdvNgIAAEgEAAAOAAAAZHJzL2Uyb0RvYy54bWysVM2O0zAQviPxDpbvNE1o2DZqulq6FCEt&#10;P9LCAziO01g4nmC7TcoDLG/AiQt3nqvPwdjJlvJ3QeRgeTzjzzPfN5PlZd8oshfGStA5jSdTSoTm&#10;UEq9zem7t5tHc0qsY7pkCrTI6UFYerl6+GDZtZlIoAZVCkMQRNusa3NaO9dmUWR5LRpmJ9AKjc4K&#10;TMMcmmYblYZ1iN6oKJlOn0QdmLI1wIW1eHo9OOkq4FeV4O51VVnhiMop5ubCasJa+DVaLVm2Nayt&#10;JR/TYP+QRcOkxkdPUNfMMbIz8jeoRnIDFio34dBEUFWSi1ADVhNPf6nmtmatCLUgObY90WT/Hyx/&#10;tX9jiCxzmsQXlGjWoEjHz5+OX74dv96RxBPUtTbDuNsWI13/FHoUOhRr2xvg7y3RsK6Z3oorY6Cr&#10;BSsxwdjfjM6uDjjWgxTdSyjxHbZzEID6yjSePeSDIDoKdTiJI3pHOB6m88UiTtHF0fd4ms4vFml4&#10;g2X311tj3XMBDfGbnBpUP8Cz/Y11Ph2W3Yf41ywoWW6kUsEw22KtDNkz7JRN+Eb0n8KUJl1OF2mS&#10;Dgz8FWIavj9BNNJhyyvZ5HR+CmKZ5+2ZLkNDOibVsMeUlR6J9NwNLLq+6EdhCigPSKmBobVxFHFT&#10;g/lISYdtnVP7YceMoES90CjLIp7N/BwEY5ZeJGiYc09x7mGaI1ROHSXDdu3C7HjCNFyhfJUMxHqd&#10;h0zGXLFdA9/jaPl5OLdD1I8fwOo7AAAA//8DAFBLAwQUAAYACAAAACEACkvUft0AAAAIAQAADwAA&#10;AGRycy9kb3ducmV2LnhtbEyPy07DMBBF90j8gzVIbBB1QkNoQpwKIYHoDgqCrRtPk4h4HGw3DX/P&#10;sILlfejOmWo920FM6EPvSEG6SEAgNc701Cp4e324XIEIUZPRgyNU8I0B1vXpSaVL4470gtM2toJH&#10;KJRaQRfjWEoZmg6tDgs3InG2d97qyNK30nh95HE7yKskyaXVPfGFTo9432HzuT1YBavsafoIm+Xz&#10;e5PvhyJe3EyPX16p87P57hZExDn+leEXn9GhZqadO5AJYmCdc1HBdZGB4LhYJmzs2MjSFGRdyf8P&#10;1D8AAAD//wMAUEsBAi0AFAAGAAgAAAAhALaDOJL+AAAA4QEAABMAAAAAAAAAAAAAAAAAAAAAAFtD&#10;b250ZW50X1R5cGVzXS54bWxQSwECLQAUAAYACAAAACEAOP0h/9YAAACUAQAACwAAAAAAAAAAAAAA&#10;AAAvAQAAX3JlbHMvLnJlbHNQSwECLQAUAAYACAAAACEA41I3bzYCAABIBAAADgAAAAAAAAAAAAAA&#10;AAAuAgAAZHJzL2Uyb0RvYy54bWxQSwECLQAUAAYACAAAACEACkvUft0AAAAIAQAADwAAAAAAAAAA&#10;AAAAAACQBAAAZHJzL2Rvd25yZXYueG1sUEsFBgAAAAAEAAQA8wAAAJoFAAAAAA==&#10;">
                <v:textbox>
                  <w:txbxContent>
                    <w:p w14:paraId="21E83BA4" w14:textId="77777777" w:rsidR="004A7823" w:rsidRPr="00A5632E" w:rsidRDefault="004A7823" w:rsidP="004A7823">
                      <w:p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lang w:val="en-GB"/>
                        </w:rPr>
                      </w:pPr>
                      <w:bookmarkStart w:id="4" w:name="_Hlk516692042"/>
                      <w:r w:rsidRPr="00A5632E">
                        <w:rPr>
                          <w:b/>
                          <w:bCs/>
                          <w:sz w:val="20"/>
                          <w:szCs w:val="20"/>
                          <w:lang w:val="en-GB"/>
                        </w:rPr>
                        <w:t>Coexistence with NR</w:t>
                      </w:r>
                    </w:p>
                    <w:p w14:paraId="6544D11A" w14:textId="77777777" w:rsidR="004A7823" w:rsidRPr="00A5632E" w:rsidRDefault="004A7823" w:rsidP="0023073D">
                      <w:pPr>
                        <w:numPr>
                          <w:ilvl w:val="0"/>
                          <w:numId w:val="1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Study aspects of FDD/TDD NB-IoT coexistence with NR [RAN4, RAN1, RAN2]</w:t>
                      </w:r>
                    </w:p>
                    <w:p w14:paraId="1C16BA13" w14:textId="77777777" w:rsidR="004A7823" w:rsidRPr="00A5632E" w:rsidRDefault="004A7823" w:rsidP="004A7823">
                      <w:pPr>
                        <w:overflowPunct w:val="0"/>
                        <w:snapToGrid/>
                        <w:spacing w:after="0"/>
                        <w:ind w:left="72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2EED2666" w14:textId="77777777" w:rsidR="004A7823" w:rsidRPr="00A5632E" w:rsidRDefault="004A7823" w:rsidP="0023073D">
                      <w:pPr>
                        <w:numPr>
                          <w:ilvl w:val="0"/>
                          <w:numId w:val="1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For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NB-IoT in-band, guard band and standalone operation co-existence with NR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, including the case of NR configured in 15kHz SS Block SCS and the case of 30kHz SS Block SCS as specified in 38.101-1, investigate the following: [RAN4]</w:t>
                      </w:r>
                    </w:p>
                    <w:p w14:paraId="5AE6D312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15KHz, 30KHz, and 60KHz numerologies for NR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FR1 concerned bands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, with higher priority given first to 15kHz and then to 30kHz</w:t>
                      </w:r>
                    </w:p>
                    <w:p w14:paraId="643C4655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bookmarkStart w:id="5" w:name="_Hlk522858168"/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Channel raster, PRB and subcarrier grid</w:t>
                      </w:r>
                      <w:r w:rsidRPr="00A5632E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alignment between NB-IoT and NR</w:t>
                      </w:r>
                    </w:p>
                    <w:bookmarkEnd w:id="5"/>
                    <w:p w14:paraId="77632130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Study feasible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NB-IoT carrier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(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) placement allocation </w:t>
                      </w:r>
                      <w:r w:rsidRPr="00A5632E">
                        <w:rPr>
                          <w:sz w:val="20"/>
                          <w:szCs w:val="20"/>
                        </w:rPr>
                        <w:t>without RF backward compatibility impact and compatible with Rel’13 NB-IoT and Rel’15 NR, to operate simultaneously within various NR channel bandwidths</w:t>
                      </w:r>
                    </w:p>
                    <w:p w14:paraId="30FD275F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Study if the +6dB downlink RE power boosting can still be allowed for both in-band and guard band operation modes when co-existing with NR</w:t>
                      </w:r>
                    </w:p>
                    <w:p w14:paraId="7ADC47F1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Synchronization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issue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between NR and NB-IoT, including timing advance</w:t>
                      </w:r>
                    </w:p>
                    <w:p w14:paraId="6FC0DFFC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sv-SE"/>
                        </w:rPr>
                        <w:t>Frequency band support in NB-IoT and NR</w:t>
                      </w:r>
                    </w:p>
                    <w:p w14:paraId="555DB511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Testability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sv-SE"/>
                        </w:rPr>
                        <w:t xml:space="preserve">applicable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to RF</w:t>
                      </w:r>
                    </w:p>
                    <w:p w14:paraId="06F82405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5632E">
                        <w:rPr>
                          <w:sz w:val="20"/>
                          <w:szCs w:val="20"/>
                          <w:lang w:val="en-GB"/>
                        </w:rPr>
                        <w:t>Coexistence between R15 NR and R13/R14/R15 NB-IoT.</w:t>
                      </w:r>
                    </w:p>
                    <w:p w14:paraId="788A9B4B" w14:textId="77777777" w:rsidR="004A7823" w:rsidRPr="00A5632E" w:rsidRDefault="004A7823" w:rsidP="004A7823">
                      <w:pPr>
                        <w:overflowPunct w:val="0"/>
                        <w:adjustRightInd/>
                        <w:snapToGrid/>
                        <w:spacing w:after="0"/>
                        <w:ind w:leftChars="350" w:left="77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5632E">
                        <w:rPr>
                          <w:sz w:val="20"/>
                          <w:szCs w:val="20"/>
                        </w:rPr>
                        <w:t xml:space="preserve">Note: </w:t>
                      </w:r>
                      <w:r w:rsidRPr="00A5632E">
                        <w:rPr>
                          <w:sz w:val="20"/>
                          <w:szCs w:val="20"/>
                          <w:lang w:val="en-GB"/>
                        </w:rPr>
                        <w:t>After RAN1 concludes the objective on R16 NB-IoT coexistence aspects, evaluate coexistence between R15 NR and R16 NB-IoT.</w:t>
                      </w:r>
                    </w:p>
                    <w:bookmarkEnd w:id="4"/>
                    <w:p w14:paraId="78749763" w14:textId="77777777" w:rsidR="004A7823" w:rsidRPr="00DD188F" w:rsidRDefault="004A7823" w:rsidP="004A7823"/>
                  </w:txbxContent>
                </v:textbox>
                <w10:wrap type="square" anchorx="margin"/>
              </v:shape>
            </w:pict>
          </mc:Fallback>
        </mc:AlternateContent>
      </w:r>
      <w:r w:rsidR="00FC4C47" w:rsidRPr="00E53060">
        <w:rPr>
          <w:rFonts w:eastAsia="MS Mincho"/>
          <w:lang w:eastAsia="ja-JP"/>
        </w:rPr>
        <w:t>At RAN#</w:t>
      </w:r>
      <w:r>
        <w:rPr>
          <w:rFonts w:eastAsia="MS Mincho"/>
          <w:lang w:eastAsia="ja-JP"/>
        </w:rPr>
        <w:t>83</w:t>
      </w:r>
      <w:r w:rsidR="00FC4C47">
        <w:rPr>
          <w:rFonts w:eastAsia="MS Mincho"/>
          <w:lang w:eastAsia="ja-JP"/>
        </w:rPr>
        <w:t>, the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>Rel-16</w:t>
      </w:r>
      <w:r w:rsidR="00FC4C47" w:rsidRPr="00E53060">
        <w:rPr>
          <w:rFonts w:eastAsia="MS Mincho"/>
          <w:lang w:eastAsia="ja-JP"/>
        </w:rPr>
        <w:t xml:space="preserve"> work item </w:t>
      </w:r>
      <w:r w:rsidR="00FC4C47">
        <w:rPr>
          <w:rFonts w:eastAsia="MS Mincho"/>
          <w:lang w:eastAsia="ja-JP"/>
        </w:rPr>
        <w:t>on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 xml:space="preserve">additional </w:t>
      </w:r>
      <w:r w:rsidR="00FC4C47" w:rsidRPr="00E53060">
        <w:rPr>
          <w:rFonts w:eastAsia="MS Mincho"/>
          <w:lang w:eastAsia="ja-JP"/>
        </w:rPr>
        <w:t>en</w:t>
      </w:r>
      <w:r w:rsidR="00FC4C47">
        <w:rPr>
          <w:rFonts w:eastAsia="MS Mincho"/>
          <w:lang w:eastAsia="ja-JP"/>
        </w:rPr>
        <w:t xml:space="preserve">hancements for NB-IoT was </w:t>
      </w:r>
      <w:r w:rsidR="00A865E6">
        <w:rPr>
          <w:rFonts w:eastAsia="MS Mincho"/>
          <w:lang w:eastAsia="ja-JP"/>
        </w:rPr>
        <w:t>updated</w:t>
      </w:r>
      <w:r w:rsidR="00400C16">
        <w:rPr>
          <w:rFonts w:eastAsia="MS Mincho"/>
          <w:lang w:eastAsia="ja-JP"/>
        </w:rPr>
        <w:t xml:space="preserve"> [1]. </w:t>
      </w:r>
      <w:r w:rsidR="00FC4C47" w:rsidRPr="00E53060">
        <w:rPr>
          <w:rFonts w:eastAsia="MS Mincho"/>
          <w:lang w:eastAsia="ja-JP"/>
        </w:rPr>
        <w:t xml:space="preserve">One of the objectives is </w:t>
      </w:r>
      <w:r w:rsidR="00FC4C47">
        <w:rPr>
          <w:rFonts w:eastAsia="MS Mincho"/>
          <w:lang w:eastAsia="ja-JP"/>
        </w:rPr>
        <w:t>to</w:t>
      </w:r>
      <w:r w:rsidR="00FC4C47">
        <w:rPr>
          <w:lang w:eastAsia="zh-CN"/>
        </w:rPr>
        <w:t xml:space="preserve"> s</w:t>
      </w:r>
      <w:r w:rsidR="00FC4C47" w:rsidRPr="00993120">
        <w:rPr>
          <w:lang w:eastAsia="zh-CN"/>
        </w:rPr>
        <w:t xml:space="preserve">tudy </w:t>
      </w:r>
      <w:r>
        <w:rPr>
          <w:lang w:eastAsia="zh-CN"/>
        </w:rPr>
        <w:t>aspects</w:t>
      </w:r>
      <w:r w:rsidR="00FC4C47" w:rsidRPr="00993120">
        <w:rPr>
          <w:lang w:eastAsia="zh-CN"/>
        </w:rPr>
        <w:t xml:space="preserve"> of </w:t>
      </w:r>
      <w:r w:rsidR="00A865E6">
        <w:rPr>
          <w:lang w:eastAsia="zh-CN"/>
        </w:rPr>
        <w:t xml:space="preserve">FDD/TDD </w:t>
      </w:r>
      <w:r w:rsidR="00FC4C47" w:rsidRPr="00993120">
        <w:rPr>
          <w:lang w:eastAsia="zh-CN"/>
        </w:rPr>
        <w:t>NB-IoT</w:t>
      </w:r>
      <w:r>
        <w:rPr>
          <w:lang w:eastAsia="zh-CN"/>
        </w:rPr>
        <w:t xml:space="preserve"> coexistence</w:t>
      </w:r>
      <w:r w:rsidR="00FC4C47" w:rsidRPr="00993120">
        <w:rPr>
          <w:lang w:eastAsia="zh-CN"/>
        </w:rPr>
        <w:t xml:space="preserve"> with NR</w:t>
      </w:r>
      <w:r w:rsidR="00400C16">
        <w:rPr>
          <w:lang w:eastAsia="zh-CN"/>
        </w:rPr>
        <w:t xml:space="preserve"> in RAN1</w:t>
      </w:r>
      <w:r w:rsidR="00FC4C47">
        <w:rPr>
          <w:lang w:eastAsia="zh-CN"/>
        </w:rPr>
        <w:t xml:space="preserve">. </w:t>
      </w:r>
    </w:p>
    <w:p w14:paraId="27E32383" w14:textId="3F2D22DA" w:rsidR="00FC4C47" w:rsidRDefault="00FC4C47" w:rsidP="00FC4C4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Agreements on</w:t>
      </w:r>
      <w:r w:rsidRPr="000652D1">
        <w:rPr>
          <w:kern w:val="2"/>
          <w:lang w:val="en-GB" w:eastAsia="zh-CN"/>
        </w:rPr>
        <w:t xml:space="preserve"> c</w:t>
      </w:r>
      <w:r w:rsidRPr="000652D1">
        <w:rPr>
          <w:kern w:val="2"/>
          <w:lang w:eastAsia="zh-CN"/>
        </w:rPr>
        <w:t>oexistence of NB-IoT with NR</w:t>
      </w:r>
      <w:r>
        <w:rPr>
          <w:kern w:val="2"/>
          <w:lang w:eastAsia="zh-CN"/>
        </w:rPr>
        <w:t xml:space="preserve"> </w:t>
      </w:r>
      <w:r w:rsidRPr="000652D1">
        <w:rPr>
          <w:kern w:val="2"/>
          <w:lang w:val="en-GB" w:eastAsia="zh-CN"/>
        </w:rPr>
        <w:t xml:space="preserve">in </w:t>
      </w:r>
      <w:r w:rsidR="00C376A8">
        <w:rPr>
          <w:kern w:val="2"/>
          <w:lang w:val="en-GB" w:eastAsia="zh-CN"/>
        </w:rPr>
        <w:t>previous RAN1 meetings</w:t>
      </w:r>
      <w:r>
        <w:rPr>
          <w:kern w:val="2"/>
          <w:lang w:val="en-GB" w:eastAsia="zh-CN"/>
        </w:rPr>
        <w:t xml:space="preserve"> </w:t>
      </w:r>
      <w:r w:rsidR="00400C16">
        <w:rPr>
          <w:kern w:val="2"/>
          <w:lang w:val="en-GB" w:eastAsia="zh-CN"/>
        </w:rPr>
        <w:t>are listed below [2]</w:t>
      </w:r>
      <w:r>
        <w:rPr>
          <w:kern w:val="2"/>
          <w:lang w:val="en-GB" w:eastAsia="zh-CN"/>
        </w:rPr>
        <w:t>.</w:t>
      </w:r>
    </w:p>
    <w:p w14:paraId="4FD61984" w14:textId="6BC4F70C" w:rsidR="00FC4C47" w:rsidRPr="00F51C22" w:rsidRDefault="00FC4C47" w:rsidP="00F51C22">
      <w:pPr>
        <w:rPr>
          <w:kern w:val="2"/>
          <w:u w:val="single"/>
          <w:lang w:val="en-GB" w:eastAsia="zh-CN"/>
        </w:rPr>
      </w:pPr>
      <w:r w:rsidRPr="00F51C22">
        <w:rPr>
          <w:rFonts w:hint="eastAsia"/>
          <w:kern w:val="2"/>
          <w:u w:val="single"/>
          <w:lang w:val="en-GB" w:eastAsia="zh-CN"/>
        </w:rPr>
        <w:t>R</w:t>
      </w:r>
      <w:r w:rsidRPr="00F51C22">
        <w:rPr>
          <w:kern w:val="2"/>
          <w:u w:val="single"/>
          <w:lang w:val="en-GB" w:eastAsia="zh-CN"/>
        </w:rPr>
        <w:t>AN1#94</w:t>
      </w:r>
    </w:p>
    <w:p w14:paraId="24215F2C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lang w:val="en-GB" w:eastAsia="zh-CN"/>
        </w:rPr>
      </w:pPr>
      <w:r w:rsidRPr="00F51C22">
        <w:rPr>
          <w:rFonts w:eastAsia="Batang"/>
          <w:b/>
          <w:lang w:val="en-GB" w:eastAsia="zh-CN"/>
        </w:rPr>
        <w:t>Observation</w:t>
      </w:r>
    </w:p>
    <w:p w14:paraId="2F4CEBE9" w14:textId="77777777" w:rsidR="00F51C22" w:rsidRPr="00F51C22" w:rsidRDefault="00F51C22" w:rsidP="00F51C22">
      <w:pPr>
        <w:autoSpaceDE/>
        <w:autoSpaceDN/>
        <w:adjustRightInd/>
        <w:snapToGrid/>
        <w:spacing w:after="0"/>
        <w:jc w:val="left"/>
        <w:rPr>
          <w:rFonts w:eastAsia="Batang"/>
          <w:lang w:val="en-GB" w:eastAsia="zh-CN"/>
        </w:rPr>
      </w:pPr>
      <w:r w:rsidRPr="00F51C22">
        <w:rPr>
          <w:rFonts w:eastAsia="Batang"/>
          <w:lang w:val="en-GB" w:eastAsia="zh-CN"/>
        </w:rPr>
        <w:t>From RAN1 perspective, no issues were identified that would prevent the coexistence of NR and NB-IoT</w:t>
      </w:r>
    </w:p>
    <w:p w14:paraId="350303B7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highlight w:val="green"/>
          <w:lang w:val="en-GB" w:eastAsia="zh-CN"/>
        </w:rPr>
      </w:pPr>
    </w:p>
    <w:p w14:paraId="4FB2548D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lang w:val="en-GB" w:eastAsia="zh-CN"/>
        </w:rPr>
      </w:pPr>
      <w:r w:rsidRPr="00F51C22">
        <w:rPr>
          <w:rFonts w:eastAsia="Batang"/>
          <w:b/>
          <w:highlight w:val="green"/>
          <w:lang w:val="en-GB" w:eastAsia="zh-CN"/>
        </w:rPr>
        <w:t>Agreement</w:t>
      </w:r>
    </w:p>
    <w:p w14:paraId="07629399" w14:textId="77777777" w:rsidR="00F51C22" w:rsidRPr="00F51C22" w:rsidRDefault="00F51C22" w:rsidP="00F51C22">
      <w:pPr>
        <w:spacing w:after="0"/>
      </w:pPr>
      <w:r w:rsidRPr="00F51C22">
        <w:rPr>
          <w:rFonts w:eastAsia="Batang"/>
          <w:lang w:val="en-GB" w:eastAsia="zh-CN"/>
        </w:rPr>
        <w:t>RAN1 studies additional specification enhancement for improving the performance of coexistence of NB-IoT with NR.</w:t>
      </w:r>
    </w:p>
    <w:p w14:paraId="31E55A8D" w14:textId="77777777" w:rsidR="00F51C22" w:rsidRPr="00F51C22" w:rsidRDefault="00F51C22" w:rsidP="00FC4C47">
      <w:pPr>
        <w:rPr>
          <w:kern w:val="2"/>
          <w:lang w:eastAsia="zh-CN"/>
        </w:rPr>
      </w:pPr>
    </w:p>
    <w:p w14:paraId="33DAD28F" w14:textId="29486AD8" w:rsidR="00FC4C47" w:rsidRPr="00F51C22" w:rsidRDefault="00FC4C47" w:rsidP="00F51C22">
      <w:pPr>
        <w:spacing w:afterLines="50"/>
        <w:rPr>
          <w:kern w:val="2"/>
          <w:u w:val="single"/>
          <w:lang w:val="en-GB" w:eastAsia="zh-CN"/>
        </w:rPr>
      </w:pPr>
      <w:r w:rsidRPr="00F51C22">
        <w:rPr>
          <w:rFonts w:hint="eastAsia"/>
          <w:kern w:val="2"/>
          <w:u w:val="single"/>
          <w:lang w:val="en-GB" w:eastAsia="zh-CN"/>
        </w:rPr>
        <w:t>R</w:t>
      </w:r>
      <w:r w:rsidRPr="00F51C22">
        <w:rPr>
          <w:kern w:val="2"/>
          <w:u w:val="single"/>
          <w:lang w:val="en-GB" w:eastAsia="zh-CN"/>
        </w:rPr>
        <w:t>AN1#94b</w:t>
      </w:r>
    </w:p>
    <w:p w14:paraId="30838C92" w14:textId="77777777" w:rsidR="00F51C22" w:rsidRPr="00D51F97" w:rsidRDefault="00F51C22" w:rsidP="00F51C22">
      <w:pPr>
        <w:spacing w:after="0"/>
        <w:rPr>
          <w:b/>
          <w:highlight w:val="green"/>
          <w:lang w:eastAsia="zh-CN"/>
        </w:rPr>
      </w:pPr>
      <w:r w:rsidRPr="00D51F97">
        <w:rPr>
          <w:b/>
          <w:highlight w:val="green"/>
          <w:lang w:eastAsia="zh-CN"/>
        </w:rPr>
        <w:t xml:space="preserve">Agreement </w:t>
      </w:r>
    </w:p>
    <w:p w14:paraId="41B4942E" w14:textId="77777777" w:rsidR="00F51C22" w:rsidRPr="00D51F97" w:rsidRDefault="00F51C22" w:rsidP="00F51C22">
      <w:pPr>
        <w:spacing w:after="0"/>
        <w:rPr>
          <w:lang w:eastAsia="zh-CN"/>
        </w:rPr>
      </w:pPr>
      <w:r w:rsidRPr="00D51F97">
        <w:rPr>
          <w:lang w:eastAsia="zh-CN"/>
        </w:rPr>
        <w:t>The following aspects are studied to improve the performance of coexistence of NB-IoT with NR</w:t>
      </w:r>
    </w:p>
    <w:p w14:paraId="47A58C11" w14:textId="77777777" w:rsidR="00F51C22" w:rsidRPr="00D51F97" w:rsidRDefault="00F51C22" w:rsidP="00F51C2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D51F97">
        <w:rPr>
          <w:lang w:eastAsia="zh-CN"/>
        </w:rPr>
        <w:t>Resource reservation in NB-IoT</w:t>
      </w:r>
    </w:p>
    <w:p w14:paraId="7E467679" w14:textId="34FB3C79" w:rsidR="00F51C22" w:rsidRDefault="00F51C22" w:rsidP="00F51C22">
      <w:pPr>
        <w:spacing w:after="0"/>
      </w:pPr>
      <w:r w:rsidRPr="00D51F97">
        <w:t>Overlap of NR SSB with NB-IoT</w:t>
      </w:r>
    </w:p>
    <w:p w14:paraId="419ED7FE" w14:textId="77777777" w:rsidR="00C376A8" w:rsidRPr="00460844" w:rsidRDefault="00C376A8" w:rsidP="00F51C22">
      <w:pPr>
        <w:spacing w:after="0"/>
        <w:rPr>
          <w:kern w:val="2"/>
          <w:lang w:val="en-GB" w:eastAsia="zh-CN"/>
        </w:rPr>
      </w:pPr>
    </w:p>
    <w:p w14:paraId="3D27B5EA" w14:textId="4B834249" w:rsidR="00A865E6" w:rsidRPr="00F51C22" w:rsidRDefault="00A865E6" w:rsidP="00F51C22">
      <w:pPr>
        <w:spacing w:afterLines="50"/>
        <w:rPr>
          <w:u w:val="single"/>
          <w:lang w:eastAsia="zh-CN"/>
        </w:rPr>
      </w:pPr>
      <w:r w:rsidRPr="00F51C22">
        <w:rPr>
          <w:rFonts w:hint="eastAsia"/>
          <w:u w:val="single"/>
          <w:lang w:eastAsia="zh-CN"/>
        </w:rPr>
        <w:lastRenderedPageBreak/>
        <w:t>RAN1#95</w:t>
      </w:r>
    </w:p>
    <w:p w14:paraId="565558B9" w14:textId="77777777" w:rsidR="00F51C22" w:rsidRPr="007A01E3" w:rsidRDefault="00F51C22" w:rsidP="00F51C22">
      <w:pPr>
        <w:rPr>
          <w:b/>
          <w:szCs w:val="20"/>
          <w:highlight w:val="green"/>
          <w:lang w:eastAsia="x-none"/>
        </w:rPr>
      </w:pPr>
      <w:r w:rsidRPr="007A01E3">
        <w:rPr>
          <w:b/>
          <w:szCs w:val="20"/>
          <w:highlight w:val="green"/>
          <w:lang w:eastAsia="x-none"/>
        </w:rPr>
        <w:t>Agreement</w:t>
      </w:r>
    </w:p>
    <w:p w14:paraId="233991F1" w14:textId="77777777" w:rsidR="00F51C22" w:rsidRPr="00F51C22" w:rsidRDefault="00F51C22" w:rsidP="00F51C22">
      <w:pPr>
        <w:pStyle w:val="BodyText"/>
        <w:spacing w:after="0"/>
        <w:rPr>
          <w:sz w:val="22"/>
          <w:szCs w:val="22"/>
        </w:rPr>
      </w:pPr>
      <w:r w:rsidRPr="00F51C22">
        <w:rPr>
          <w:sz w:val="22"/>
          <w:szCs w:val="22"/>
        </w:rPr>
        <w:t>RAN1 continues to study the following techniques for performance improvements of NB-IoT resource allocation until the next meeting:</w:t>
      </w:r>
    </w:p>
    <w:p w14:paraId="72A09121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Resource reservation at symbol level/slot level/subframe level/subcarrier level</w:t>
      </w:r>
    </w:p>
    <w:p w14:paraId="14ECA33D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the resource reservation for NB-IoT is dynamic or semi-static (if supported)</w:t>
      </w:r>
    </w:p>
    <w:p w14:paraId="553F2590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and how to support NB-IoT transmission in a portion of the subframe</w:t>
      </w:r>
    </w:p>
    <w:p w14:paraId="7290ED4F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Impact of resource reservation to legacy UEs</w:t>
      </w:r>
    </w:p>
    <w:p w14:paraId="3CECF466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NB-IoT transmission is postponed or dropped in reserved resources</w:t>
      </w:r>
    </w:p>
    <w:p w14:paraId="6968BAE7" w14:textId="77777777" w:rsidR="00F51C22" w:rsidRPr="00F51C22" w:rsidRDefault="00F51C22" w:rsidP="00F51C22">
      <w:pPr>
        <w:pStyle w:val="ListParagraph"/>
        <w:numPr>
          <w:ilvl w:val="0"/>
          <w:numId w:val="19"/>
        </w:numPr>
        <w:spacing w:line="240" w:lineRule="auto"/>
        <w:ind w:firstLineChars="0"/>
        <w:rPr>
          <w:sz w:val="22"/>
          <w:szCs w:val="22"/>
        </w:rPr>
      </w:pPr>
      <w:r w:rsidRPr="00F51C22">
        <w:rPr>
          <w:sz w:val="22"/>
          <w:szCs w:val="22"/>
        </w:rPr>
        <w:t>Whether resource reservation is used for anchor/non-anchors</w:t>
      </w:r>
    </w:p>
    <w:p w14:paraId="71D7258D" w14:textId="77777777" w:rsidR="00F51C22" w:rsidRDefault="00F51C22" w:rsidP="00F51C22">
      <w:pPr>
        <w:spacing w:after="0"/>
        <w:rPr>
          <w:lang w:eastAsia="x-none"/>
        </w:rPr>
      </w:pPr>
    </w:p>
    <w:p w14:paraId="65C8992B" w14:textId="77777777" w:rsidR="00F51C22" w:rsidRPr="00457BEE" w:rsidRDefault="00F51C22" w:rsidP="00F51C22">
      <w:pPr>
        <w:spacing w:after="0"/>
        <w:rPr>
          <w:b/>
          <w:lang w:eastAsia="x-none"/>
        </w:rPr>
      </w:pPr>
      <w:r w:rsidRPr="00457BEE">
        <w:rPr>
          <w:b/>
          <w:lang w:eastAsia="x-none"/>
        </w:rPr>
        <w:t>Conclusion</w:t>
      </w:r>
    </w:p>
    <w:p w14:paraId="7226D20E" w14:textId="5BA8E5B4" w:rsidR="00F51C22" w:rsidRDefault="00F51C22" w:rsidP="00F51C22">
      <w:pPr>
        <w:spacing w:after="0"/>
        <w:rPr>
          <w:lang w:eastAsia="zh-CN"/>
        </w:rPr>
      </w:pPr>
      <w:r w:rsidRPr="00457BEE">
        <w:t>Overlap of NR SSB with NB-IoT anchor carrier can be avoided.</w:t>
      </w:r>
    </w:p>
    <w:p w14:paraId="377AA135" w14:textId="3C7DE765" w:rsidR="00A865E6" w:rsidRDefault="00A865E6" w:rsidP="00FC4C47">
      <w:pPr>
        <w:spacing w:after="0"/>
        <w:rPr>
          <w:lang w:eastAsia="zh-CN"/>
        </w:rPr>
      </w:pPr>
    </w:p>
    <w:p w14:paraId="62CD8149" w14:textId="758640BC" w:rsidR="004A7823" w:rsidRPr="00F51C22" w:rsidRDefault="004A7823" w:rsidP="00F51C22">
      <w:pPr>
        <w:spacing w:afterLines="50"/>
        <w:rPr>
          <w:u w:val="single"/>
          <w:lang w:eastAsia="zh-CN"/>
        </w:rPr>
      </w:pPr>
      <w:r w:rsidRPr="00F51C22">
        <w:rPr>
          <w:rFonts w:hint="eastAsia"/>
          <w:u w:val="single"/>
          <w:lang w:eastAsia="zh-CN"/>
        </w:rPr>
        <w:t>RAN1#96</w:t>
      </w:r>
    </w:p>
    <w:p w14:paraId="13836B17" w14:textId="77777777" w:rsidR="00F51C22" w:rsidRPr="00784BC9" w:rsidRDefault="00F51C22" w:rsidP="00F51C22">
      <w:pPr>
        <w:spacing w:after="0"/>
        <w:rPr>
          <w:b/>
          <w:lang w:eastAsia="x-none"/>
        </w:rPr>
      </w:pPr>
      <w:r w:rsidRPr="00784BC9">
        <w:rPr>
          <w:b/>
          <w:lang w:eastAsia="x-none"/>
        </w:rPr>
        <w:t>For further study in future meeting</w:t>
      </w:r>
      <w:r>
        <w:rPr>
          <w:b/>
          <w:lang w:eastAsia="x-none"/>
        </w:rPr>
        <w:t xml:space="preserve"> (including)</w:t>
      </w:r>
      <w:r w:rsidRPr="00784BC9">
        <w:rPr>
          <w:b/>
          <w:lang w:eastAsia="x-none"/>
        </w:rPr>
        <w:t>:</w:t>
      </w:r>
    </w:p>
    <w:p w14:paraId="33AFFC4A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rPr>
          <w:lang w:eastAsia="zh-CN"/>
        </w:rPr>
        <w:t xml:space="preserve">NB-IoT </w:t>
      </w:r>
      <w:r w:rsidRPr="00784BC9">
        <w:t>resource reservation on non-anchor carrier t</w:t>
      </w:r>
      <w:r w:rsidRPr="00784BC9">
        <w:rPr>
          <w:lang w:eastAsia="zh-CN"/>
        </w:rPr>
        <w:t xml:space="preserve">o improve the performance of coexistence of FDD/TDD NB-IoT with NR </w:t>
      </w:r>
    </w:p>
    <w:p w14:paraId="016E7FCC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Subframe-level resource reservation in NB-IoT</w:t>
      </w:r>
    </w:p>
    <w:p w14:paraId="07297195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Symbol-level resource reservation in NB-IoT</w:t>
      </w:r>
    </w:p>
    <w:p w14:paraId="5BF704A5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Slot-level resource reservation in NB-IoT</w:t>
      </w:r>
    </w:p>
    <w:p w14:paraId="2E7A1708" w14:textId="77777777" w:rsidR="00F51C22" w:rsidRPr="003C560B" w:rsidRDefault="00F51C22" w:rsidP="00F51C22">
      <w:pPr>
        <w:spacing w:after="0"/>
      </w:pPr>
    </w:p>
    <w:p w14:paraId="1CD24B0D" w14:textId="12A84388" w:rsidR="00F51C22" w:rsidRPr="003C560B" w:rsidRDefault="00F51C22" w:rsidP="00F51C22">
      <w:pPr>
        <w:spacing w:after="0"/>
        <w:rPr>
          <w:b/>
          <w:lang w:eastAsia="x-none"/>
        </w:rPr>
      </w:pPr>
      <w:r w:rsidRPr="003C560B">
        <w:rPr>
          <w:b/>
          <w:lang w:eastAsia="x-none"/>
        </w:rPr>
        <w:t>For further study in future meeting</w:t>
      </w:r>
      <w:r>
        <w:rPr>
          <w:b/>
          <w:lang w:eastAsia="x-none"/>
        </w:rPr>
        <w:t xml:space="preserve"> (including)</w:t>
      </w:r>
      <w:r w:rsidRPr="00784BC9">
        <w:rPr>
          <w:b/>
          <w:lang w:eastAsia="x-none"/>
        </w:rPr>
        <w:t>:</w:t>
      </w:r>
    </w:p>
    <w:p w14:paraId="4A95ED97" w14:textId="77777777" w:rsidR="00F51C22" w:rsidRPr="003C560B" w:rsidRDefault="00F51C22" w:rsidP="00F51C22">
      <w:pPr>
        <w:spacing w:after="0"/>
        <w:rPr>
          <w:lang w:eastAsia="zh-CN"/>
        </w:rPr>
      </w:pPr>
      <w:r w:rsidRPr="003C560B">
        <w:rPr>
          <w:lang w:eastAsia="zh-CN"/>
        </w:rPr>
        <w:t>NB-IoT transmission is dropped</w:t>
      </w:r>
      <w:r>
        <w:rPr>
          <w:lang w:eastAsia="zh-CN"/>
        </w:rPr>
        <w:t>/postponed</w:t>
      </w:r>
      <w:r w:rsidRPr="003C560B">
        <w:rPr>
          <w:lang w:eastAsia="zh-CN"/>
        </w:rPr>
        <w:t xml:space="preserve"> in reserved resources.</w:t>
      </w:r>
    </w:p>
    <w:p w14:paraId="74C898B6" w14:textId="77777777" w:rsidR="00F51C22" w:rsidRPr="003C560B" w:rsidRDefault="00F51C22" w:rsidP="00F51C22">
      <w:pPr>
        <w:spacing w:after="0"/>
        <w:rPr>
          <w:szCs w:val="20"/>
        </w:rPr>
      </w:pPr>
    </w:p>
    <w:p w14:paraId="4E977CAC" w14:textId="77777777" w:rsidR="00F51C22" w:rsidRPr="00ED28E3" w:rsidRDefault="00F51C22" w:rsidP="00F51C22">
      <w:pPr>
        <w:spacing w:after="0"/>
        <w:rPr>
          <w:b/>
          <w:szCs w:val="20"/>
          <w:lang w:eastAsia="x-none"/>
        </w:rPr>
      </w:pPr>
      <w:r w:rsidRPr="00ED28E3">
        <w:rPr>
          <w:b/>
          <w:szCs w:val="20"/>
          <w:lang w:eastAsia="x-none"/>
        </w:rPr>
        <w:t>Conclusion</w:t>
      </w:r>
    </w:p>
    <w:p w14:paraId="4522F2C5" w14:textId="2496A462" w:rsidR="00F51C22" w:rsidRDefault="00F51C22" w:rsidP="00F51C22">
      <w:pPr>
        <w:spacing w:after="0"/>
      </w:pPr>
      <w:r w:rsidRPr="00ED28E3">
        <w:t xml:space="preserve">From RAN1 perspective, no issues were identified that would prevent the coexistence of NR and </w:t>
      </w:r>
      <w:r w:rsidRPr="00ED28E3">
        <w:rPr>
          <w:i/>
        </w:rPr>
        <w:t>FDD/TDD</w:t>
      </w:r>
      <w:r w:rsidRPr="00ED28E3">
        <w:t xml:space="preserve"> NB-IoT</w:t>
      </w:r>
      <w:r>
        <w:rPr>
          <w:rFonts w:hint="eastAsia"/>
        </w:rPr>
        <w:t>.</w:t>
      </w:r>
    </w:p>
    <w:p w14:paraId="422D0B88" w14:textId="77777777" w:rsidR="00F51C22" w:rsidRPr="003E551A" w:rsidRDefault="00F51C22" w:rsidP="00F51C22">
      <w:pPr>
        <w:spacing w:after="0"/>
        <w:rPr>
          <w:lang w:eastAsia="zh-CN"/>
        </w:rPr>
      </w:pPr>
    </w:p>
    <w:p w14:paraId="2FE50AB0" w14:textId="3A37A05D" w:rsidR="004F6A83" w:rsidRPr="00851131" w:rsidRDefault="006F48B5" w:rsidP="006F48B5">
      <w:pPr>
        <w:rPr>
          <w:kern w:val="2"/>
          <w:lang w:val="en-GB" w:eastAsia="zh-CN"/>
        </w:rPr>
      </w:pPr>
      <w:r>
        <w:rPr>
          <w:lang w:eastAsia="zh-CN"/>
        </w:rPr>
        <w:t xml:space="preserve">In this meeting, there </w:t>
      </w:r>
      <w:r w:rsidR="00F51C22">
        <w:rPr>
          <w:lang w:eastAsia="zh-CN"/>
        </w:rPr>
        <w:t>are six</w:t>
      </w:r>
      <w:r w:rsidR="00FC4C47">
        <w:rPr>
          <w:lang w:eastAsia="zh-CN"/>
        </w:rPr>
        <w:t xml:space="preserve"> contributions</w:t>
      </w:r>
      <w:r w:rsidR="007B34DC">
        <w:rPr>
          <w:lang w:eastAsia="zh-CN"/>
        </w:rPr>
        <w:t xml:space="preserve"> </w:t>
      </w:r>
      <w:r w:rsidR="00FC4C47">
        <w:rPr>
          <w:lang w:eastAsia="zh-CN"/>
        </w:rPr>
        <w:t>[</w:t>
      </w:r>
      <w:r w:rsidR="007B34DC">
        <w:rPr>
          <w:lang w:eastAsia="zh-CN"/>
        </w:rPr>
        <w:t>3</w:t>
      </w:r>
      <w:r w:rsidR="00FC4C47">
        <w:rPr>
          <w:lang w:eastAsia="zh-CN"/>
        </w:rPr>
        <w:t>]-[</w:t>
      </w:r>
      <w:r w:rsidR="007B34DC">
        <w:rPr>
          <w:lang w:eastAsia="zh-CN"/>
        </w:rPr>
        <w:t>8</w:t>
      </w:r>
      <w:r w:rsidR="00FC4C47">
        <w:rPr>
          <w:lang w:eastAsia="zh-CN"/>
        </w:rPr>
        <w:t xml:space="preserve">] discussing the coexistence of NB-IoT and NR. </w:t>
      </w:r>
      <w:r w:rsidR="00FC4C47" w:rsidRPr="00001B30">
        <w:rPr>
          <w:lang w:eastAsia="zh-CN"/>
        </w:rPr>
        <w:t xml:space="preserve">This </w:t>
      </w:r>
      <w:r w:rsidR="00FC4C47">
        <w:rPr>
          <w:lang w:eastAsia="zh-CN"/>
        </w:rPr>
        <w:t>contribution</w:t>
      </w:r>
      <w:r w:rsidR="00FC4C47" w:rsidRPr="00001B30">
        <w:rPr>
          <w:lang w:eastAsia="zh-CN"/>
        </w:rPr>
        <w:t xml:space="preserve"> summarizes the</w:t>
      </w:r>
      <w:r w:rsidR="00FC4C47">
        <w:rPr>
          <w:lang w:eastAsia="zh-CN"/>
        </w:rPr>
        <w:t xml:space="preserve"> </w:t>
      </w:r>
      <w:r w:rsidR="00FC4C47" w:rsidRPr="00001B30">
        <w:rPr>
          <w:lang w:eastAsia="zh-CN"/>
        </w:rPr>
        <w:t xml:space="preserve">views and </w:t>
      </w:r>
      <w:r w:rsidR="009A68FD">
        <w:rPr>
          <w:lang w:eastAsia="zh-CN"/>
        </w:rPr>
        <w:t>observations/</w:t>
      </w:r>
      <w:r w:rsidR="00FC4C47">
        <w:rPr>
          <w:lang w:eastAsia="zh-CN"/>
        </w:rPr>
        <w:t>proposals</w:t>
      </w:r>
      <w:r w:rsidR="00FC4C47" w:rsidRPr="00001B30">
        <w:rPr>
          <w:lang w:eastAsia="zh-CN"/>
        </w:rPr>
        <w:t xml:space="preserve"> from </w:t>
      </w:r>
      <w:r w:rsidR="009A68FD">
        <w:rPr>
          <w:lang w:eastAsia="zh-CN"/>
        </w:rPr>
        <w:t>all</w:t>
      </w:r>
      <w:r w:rsidR="009A68FD" w:rsidRPr="00001B30">
        <w:rPr>
          <w:lang w:eastAsia="zh-CN"/>
        </w:rPr>
        <w:t xml:space="preserve"> </w:t>
      </w:r>
      <w:r w:rsidR="00FC4C47" w:rsidRPr="00001B30">
        <w:rPr>
          <w:lang w:eastAsia="zh-CN"/>
        </w:rPr>
        <w:t>companies</w:t>
      </w:r>
      <w:r w:rsidR="00767593">
        <w:rPr>
          <w:kern w:val="2"/>
          <w:lang w:val="en-GB" w:eastAsia="zh-CN"/>
        </w:rPr>
        <w:t>.</w:t>
      </w:r>
    </w:p>
    <w:bookmarkEnd w:id="0"/>
    <w:bookmarkEnd w:id="1"/>
    <w:p w14:paraId="2ACD34C8" w14:textId="77777777" w:rsidR="000F3CDB" w:rsidRDefault="000F3CDB" w:rsidP="000F3CDB">
      <w:pPr>
        <w:spacing w:after="0"/>
      </w:pPr>
    </w:p>
    <w:p w14:paraId="7D4D2A20" w14:textId="124508B5" w:rsidR="002C5F54" w:rsidRDefault="002C5F54" w:rsidP="00926744">
      <w:pPr>
        <w:pStyle w:val="Heading1"/>
      </w:pPr>
      <w:r>
        <w:t>Resource reservation in NB-IoT</w:t>
      </w:r>
      <w:r w:rsidR="00F320F5">
        <w:t xml:space="preserve"> </w:t>
      </w:r>
    </w:p>
    <w:p w14:paraId="1455FE2C" w14:textId="24E4FAEA" w:rsidR="002C5F54" w:rsidRPr="006672A5" w:rsidRDefault="002C5F54" w:rsidP="002C5F54">
      <w:pPr>
        <w:rPr>
          <w:lang w:eastAsia="en-GB"/>
        </w:rPr>
      </w:pPr>
      <w:r>
        <w:rPr>
          <w:lang w:eastAsia="en-GB"/>
        </w:rPr>
        <w:t xml:space="preserve">In </w:t>
      </w:r>
      <w:r w:rsidR="00384349">
        <w:rPr>
          <w:lang w:eastAsia="en-GB"/>
        </w:rPr>
        <w:t>this meeting</w:t>
      </w:r>
      <w:r>
        <w:rPr>
          <w:lang w:eastAsia="en-GB"/>
        </w:rPr>
        <w:t>, six companies</w:t>
      </w:r>
      <w:r w:rsidR="00CF5504">
        <w:rPr>
          <w:lang w:eastAsia="en-GB"/>
        </w:rPr>
        <w:t xml:space="preserve"> [6</w:t>
      </w:r>
      <w:r>
        <w:rPr>
          <w:lang w:eastAsia="en-GB"/>
        </w:rPr>
        <w:t>-1</w:t>
      </w:r>
      <w:r w:rsidR="00CF5504">
        <w:rPr>
          <w:lang w:eastAsia="en-GB"/>
        </w:rPr>
        <w:t>1</w:t>
      </w:r>
      <w:r>
        <w:rPr>
          <w:lang w:eastAsia="en-GB"/>
        </w:rPr>
        <w:t>] show their views on resource reservation in NB-IoT to improve the performance of the coexistence of NB-IoT with NR as summarized in Table 1.</w:t>
      </w:r>
    </w:p>
    <w:p w14:paraId="42048ADE" w14:textId="77777777" w:rsidR="002C5F54" w:rsidRDefault="002C5F54" w:rsidP="002C5F54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Table 1: Views on r</w:t>
      </w:r>
      <w:r w:rsidRPr="0033345A">
        <w:rPr>
          <w:b/>
          <w:lang w:eastAsia="zh-CN"/>
        </w:rPr>
        <w:t>esource reservation in NB-IoT</w:t>
      </w:r>
      <w:r>
        <w:rPr>
          <w:b/>
          <w:color w:val="000000" w:themeColor="text1"/>
          <w:lang w:eastAsia="zh-CN"/>
        </w:rPr>
        <w:t xml:space="preserve"> 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2C5F54" w:rsidRPr="0023073D" w14:paraId="4D65A09A" w14:textId="77777777" w:rsidTr="00437215">
        <w:trPr>
          <w:jc w:val="center"/>
        </w:trPr>
        <w:tc>
          <w:tcPr>
            <w:tcW w:w="954" w:type="pct"/>
            <w:vAlign w:val="center"/>
          </w:tcPr>
          <w:p w14:paraId="7BEEB10F" w14:textId="320EE9B2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Ericsson [</w:t>
            </w:r>
            <w:r w:rsidR="00AA2E67">
              <w:rPr>
                <w:sz w:val="20"/>
                <w:szCs w:val="20"/>
                <w:lang w:eastAsia="zh-CN"/>
              </w:rPr>
              <w:t>3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0F0B8191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1</w:t>
            </w:r>
            <w:r w:rsidRPr="0023073D">
              <w:rPr>
                <w:sz w:val="20"/>
                <w:szCs w:val="20"/>
              </w:rPr>
              <w:tab/>
              <w:t>NB-IoT resource reservation with finer granularity than today’s NB-IoT DL subframe bitmap may be beneficial for enabling rate matching around NR resources, such as for example initial CORESET, CSI-RS and TRS.</w:t>
            </w:r>
          </w:p>
          <w:p w14:paraId="4776478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1</w:t>
            </w:r>
            <w:r w:rsidRPr="0023073D">
              <w:rPr>
                <w:sz w:val="20"/>
                <w:szCs w:val="20"/>
              </w:rPr>
              <w:tab/>
              <w:t>RAN1 considers suitable mechanisms for reserving resources in NB-IoT to accommodate at least part of NR initial CORESET, NR CSI-RS and NR TRS. It should be clarified if the existing subframe-level NB-IoT resource reservation is enough.</w:t>
            </w:r>
          </w:p>
          <w:p w14:paraId="1FA3EF0D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Observation 1 The amount of resources available for NB-IoT when coexisting with NR depends on the resource reservation scheme in NB-IoT, the NR system bandwidth, as well as NR CORESET and SSB patterns. </w:t>
            </w:r>
          </w:p>
          <w:p w14:paraId="6F167EB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2 For 10 MHz NR system bandwidth, maximum CORESET repetition, and using subframe-level NB-IoT resource reservation, only around 7% of the resources are available for NB-IoT. With slot-level and symbol-level NB-IoT resource reservation, the NB-IoT resource availability can increase up to 50% and 91%, respectively.</w:t>
            </w:r>
          </w:p>
          <w:p w14:paraId="4D0921A1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2 Improved resource availability for NB-IoT can be achieved if NB-IoT resource reservation with finer granularity than one subframe is supported.</w:t>
            </w:r>
          </w:p>
          <w:p w14:paraId="725BF8D3" w14:textId="7B99DE3A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3</w:t>
            </w:r>
            <w:r w:rsidRPr="0023073D">
              <w:rPr>
                <w:sz w:val="20"/>
                <w:szCs w:val="20"/>
                <w:lang w:val="en-GB"/>
              </w:rPr>
              <w:tab/>
              <w:t>NB-IoT transmis</w:t>
            </w:r>
            <w:r w:rsidR="00926744">
              <w:rPr>
                <w:sz w:val="20"/>
                <w:szCs w:val="20"/>
                <w:lang w:val="en-GB"/>
              </w:rPr>
              <w:t xml:space="preserve">sions in reserved resources may </w:t>
            </w:r>
            <w:r w:rsidRPr="0023073D">
              <w:rPr>
                <w:sz w:val="20"/>
                <w:szCs w:val="20"/>
                <w:lang w:val="en-GB"/>
              </w:rPr>
              <w:t>be dropped particularly when low-complexity scheduling is required.</w:t>
            </w:r>
          </w:p>
        </w:tc>
      </w:tr>
      <w:tr w:rsidR="002C5F54" w:rsidRPr="0023073D" w14:paraId="7B7BF4B8" w14:textId="77777777" w:rsidTr="00437215">
        <w:trPr>
          <w:jc w:val="center"/>
        </w:trPr>
        <w:tc>
          <w:tcPr>
            <w:tcW w:w="954" w:type="pct"/>
            <w:vAlign w:val="center"/>
          </w:tcPr>
          <w:p w14:paraId="4ECF07CA" w14:textId="597B84F1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Huawei, HiSilicon</w:t>
            </w:r>
            <w:r w:rsidRPr="0023073D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23073D">
              <w:rPr>
                <w:sz w:val="20"/>
                <w:szCs w:val="20"/>
                <w:lang w:eastAsia="zh-CN"/>
              </w:rPr>
              <w:t>[</w:t>
            </w:r>
            <w:r w:rsidR="00AA2E67">
              <w:rPr>
                <w:sz w:val="20"/>
                <w:szCs w:val="20"/>
                <w:lang w:eastAsia="zh-CN"/>
              </w:rPr>
              <w:t>4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37B8E69C" w14:textId="77777777" w:rsidR="00CF5504" w:rsidRPr="0023073D" w:rsidRDefault="00CF5504" w:rsidP="00CF5504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Observation 1: Overlap of NR SSB and NB-IoT non-anchor carrier(s) can be avoided, e.g. by choosing an appropriate value of GSCN and EARFCN, to support the coexistence of NR and NB-IoT.</w:t>
            </w:r>
          </w:p>
          <w:p w14:paraId="4B73BF4B" w14:textId="77777777" w:rsidR="00CF5504" w:rsidRPr="0023073D" w:rsidRDefault="00CF5504" w:rsidP="00CF5504">
            <w:pPr>
              <w:spacing w:after="0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2: Overlap of NR CORESET and NB-IoT carrier(s) can be avoided, e.g. by allocating different resources in frequency domain, to support the coexistence of NR and NB-IoT.</w:t>
            </w:r>
          </w:p>
          <w:p w14:paraId="23881C78" w14:textId="327E8B2B" w:rsidR="00CF5504" w:rsidRPr="0023073D" w:rsidRDefault="00CF5504" w:rsidP="00CF5504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Observation 3: NR SSB would collide with NRS if a NB-IoT non-anchor carrier is placed within a NR SSB.</w:t>
            </w:r>
          </w:p>
          <w:p w14:paraId="776AB409" w14:textId="77777777" w:rsidR="002C5F54" w:rsidRPr="0023073D" w:rsidRDefault="002C5F54" w:rsidP="00437215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 xml:space="preserve">Proposal 1: To improve the performance of NB-IoT coexistence with NR, </w:t>
            </w:r>
          </w:p>
          <w:p w14:paraId="5389AD70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Dynamic resource reservation is supported.</w:t>
            </w:r>
          </w:p>
          <w:p w14:paraId="63CF7861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NB-IoT UE can be configured with postponed or dropped operation in reserved resources.</w:t>
            </w:r>
          </w:p>
          <w:p w14:paraId="294A0126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Resource reservation is used for NB-IoT non-anchor carriers. </w:t>
            </w:r>
          </w:p>
          <w:p w14:paraId="171AD577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b/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Symbol-level and subframe-level resource reservation are further considered.</w:t>
            </w:r>
          </w:p>
        </w:tc>
      </w:tr>
      <w:tr w:rsidR="002C5F54" w:rsidRPr="0023073D" w14:paraId="0E3000F1" w14:textId="77777777" w:rsidTr="00437215">
        <w:trPr>
          <w:jc w:val="center"/>
        </w:trPr>
        <w:tc>
          <w:tcPr>
            <w:tcW w:w="954" w:type="pct"/>
            <w:vAlign w:val="center"/>
          </w:tcPr>
          <w:p w14:paraId="5D68236A" w14:textId="55C56DB6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MediaTek [</w:t>
            </w:r>
            <w:r w:rsidR="00AA2E67">
              <w:rPr>
                <w:sz w:val="20"/>
                <w:szCs w:val="20"/>
                <w:lang w:eastAsia="zh-CN"/>
              </w:rPr>
              <w:t>5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7F237AFC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3: Resource reservation at symbol level, slot level, or subcarrier-level for NR is not supported.</w:t>
            </w:r>
          </w:p>
          <w:p w14:paraId="0F3221D1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1: Semi-static reservation of a portion of a valid or an invalid subframe for NR is not backward compatible and requires rel-16 UE to rate matching around partial NPDSCH or NPUSCH within a subframe.</w:t>
            </w:r>
          </w:p>
          <w:p w14:paraId="1148039B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2: Semi-static resource reservation with invalid subframes via DL-Bitmap-NB-r13 is backward compatible with for legacy NB-IoT.</w:t>
            </w:r>
          </w:p>
          <w:p w14:paraId="12BEF906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4: Reserving a portion of a subframe for NR is not supported.</w:t>
            </w:r>
          </w:p>
          <w:p w14:paraId="436418FF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3: Dynamic resource reservation for NB-IoT is not backward compatible.</w:t>
            </w:r>
          </w:p>
          <w:p w14:paraId="721FC2DA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 xml:space="preserve">Observation 4: Dynamic resource reservation for NB-IoT requires Rel-16 NB-IoT to monitor DCI to determine if future subframes are valid, then monitor another DCI in valid subframes to get DL assignment or UL grant. </w:t>
            </w:r>
          </w:p>
          <w:p w14:paraId="47832BB1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5: Dynamic resource reservation for NB-IoT is not supported.</w:t>
            </w:r>
          </w:p>
        </w:tc>
      </w:tr>
      <w:tr w:rsidR="002C5F54" w:rsidRPr="0023073D" w14:paraId="331A2D42" w14:textId="77777777" w:rsidTr="00437215">
        <w:trPr>
          <w:jc w:val="center"/>
        </w:trPr>
        <w:tc>
          <w:tcPr>
            <w:tcW w:w="954" w:type="pct"/>
            <w:vAlign w:val="center"/>
          </w:tcPr>
          <w:p w14:paraId="62A0D6A5" w14:textId="574CF77E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Nokia, Nokia Shanghai Bell [</w:t>
            </w:r>
            <w:r w:rsidR="00AA2E67">
              <w:rPr>
                <w:sz w:val="20"/>
                <w:szCs w:val="20"/>
                <w:lang w:eastAsia="zh-CN"/>
              </w:rPr>
              <w:t>6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4F576184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1: NB-IoT reserved resource (e.g. symbol-level reservation, slot format indicator) can be used to allow NB-IoT transmission in a portion of the subframe.</w:t>
            </w:r>
          </w:p>
          <w:p w14:paraId="6644DC2B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2: Invalid subframe bitmap can be used by legacy UEs to avoid NR transmissions and NB-IoT reserved resources.</w:t>
            </w:r>
          </w:p>
          <w:p w14:paraId="7ABF47F1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3: NB-IoT reserved resource can be subframe-level, slot-level, or symbol-level.</w:t>
            </w:r>
          </w:p>
          <w:p w14:paraId="1737DF17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4: NB-IoT reserved resource is semi-static configured. It is for FFS whether the eNB can dynamically override the reserved resource via DCI.</w:t>
            </w:r>
          </w:p>
          <w:p w14:paraId="5576369E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5: NB-IoT transmission can be dropped in reserved resources.</w:t>
            </w:r>
          </w:p>
        </w:tc>
      </w:tr>
      <w:tr w:rsidR="002C5F54" w:rsidRPr="0023073D" w14:paraId="210244FC" w14:textId="77777777" w:rsidTr="00437215">
        <w:trPr>
          <w:jc w:val="center"/>
        </w:trPr>
        <w:tc>
          <w:tcPr>
            <w:tcW w:w="954" w:type="pct"/>
            <w:vAlign w:val="center"/>
          </w:tcPr>
          <w:p w14:paraId="0E46F8FF" w14:textId="51CCDEAD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ZTE [</w:t>
            </w:r>
            <w:r w:rsidR="00AA2E67">
              <w:rPr>
                <w:sz w:val="20"/>
                <w:szCs w:val="20"/>
                <w:lang w:eastAsia="zh-CN"/>
              </w:rPr>
              <w:t>7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53CB1512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3: To improve the coexistence performance of NB-IoT with NR, symbol level resource reservation in non-anchor NB-IoT carriers can be considered to avoid the overlap of NR SSB and NB-IoT transmission in the serving cell.</w:t>
            </w:r>
          </w:p>
          <w:p w14:paraId="3A203C43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-</w:t>
            </w:r>
            <w:r w:rsidRPr="0023073D">
              <w:rPr>
                <w:sz w:val="20"/>
                <w:szCs w:val="20"/>
              </w:rPr>
              <w:tab/>
              <w:t>Symbol level resource reservation is semi-statically configured.</w:t>
            </w:r>
          </w:p>
          <w:p w14:paraId="30F4237D" w14:textId="36366E3F" w:rsidR="00CF5504" w:rsidRPr="0023073D" w:rsidRDefault="00CF550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4: For NB-IoT coexistence with NR, dynamic signaling in DCI is used to indicate downlink puncturing information to NB-IoT UEs.</w:t>
            </w:r>
          </w:p>
        </w:tc>
      </w:tr>
      <w:tr w:rsidR="002C5F54" w:rsidRPr="0023073D" w14:paraId="27DFA649" w14:textId="77777777" w:rsidTr="00437215">
        <w:trPr>
          <w:jc w:val="center"/>
        </w:trPr>
        <w:tc>
          <w:tcPr>
            <w:tcW w:w="954" w:type="pct"/>
            <w:vAlign w:val="center"/>
          </w:tcPr>
          <w:p w14:paraId="6F1D3177" w14:textId="760BE897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Qualcomm [</w:t>
            </w:r>
            <w:r w:rsidR="00AA2E67">
              <w:rPr>
                <w:sz w:val="20"/>
                <w:szCs w:val="20"/>
              </w:rPr>
              <w:t>8</w:t>
            </w:r>
            <w:r w:rsidRPr="0023073D">
              <w:rPr>
                <w:sz w:val="20"/>
                <w:szCs w:val="20"/>
              </w:rPr>
              <w:t>]</w:t>
            </w:r>
          </w:p>
        </w:tc>
        <w:tc>
          <w:tcPr>
            <w:tcW w:w="4046" w:type="pct"/>
          </w:tcPr>
          <w:p w14:paraId="4DFF8BBB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Observation 1: Resource reservation at subframe level for NB-IoT may not efficiently support NR URLLC. </w:t>
            </w:r>
          </w:p>
          <w:p w14:paraId="5FA0552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1: For TDD NB-IoT coexistence with NR, the slot or symbol level resource reservation shall be supported to allow NB-IoT transmission in a portion of the subframe.</w:t>
            </w:r>
          </w:p>
          <w:p w14:paraId="24F0B428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 xml:space="preserve">Observation 2: Reserving fixed resources for NB-IoT may not efficiently support dynamic TDD for NR. </w:t>
            </w:r>
          </w:p>
          <w:p w14:paraId="413C3255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2: Support resource reservation for NB-IoT using flexible NR resources.</w:t>
            </w:r>
          </w:p>
          <w:p w14:paraId="3D63AB84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3: Valid UL subframe configuration can be configured also for FDD NB-IoT for coexistence with NR.</w:t>
            </w:r>
          </w:p>
          <w:p w14:paraId="33B7A91E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4: The time domain granularity of the valid subframe configuration for Rel-16 NB-IoT UE can also include 0.5ms, 0.25ms or 0.125ms dependent on the subcarrier spacing of NR.</w:t>
            </w:r>
          </w:p>
        </w:tc>
      </w:tr>
    </w:tbl>
    <w:p w14:paraId="182C387B" w14:textId="77777777" w:rsidR="00766084" w:rsidRDefault="00766084" w:rsidP="00C67045">
      <w:pPr>
        <w:spacing w:after="0"/>
      </w:pPr>
    </w:p>
    <w:p w14:paraId="3B3A49E2" w14:textId="46312CE8" w:rsidR="006D2819" w:rsidRPr="00F806F0" w:rsidRDefault="00AA2E67" w:rsidP="00C67045">
      <w:pPr>
        <w:spacing w:after="0"/>
      </w:pPr>
      <w:r w:rsidRPr="00F806F0">
        <w:rPr>
          <w:rFonts w:hint="eastAsia"/>
        </w:rPr>
        <w:t xml:space="preserve">From the expressed views, </w:t>
      </w:r>
      <w:r w:rsidR="00D35DFF">
        <w:t xml:space="preserve">companies think that resource reservation for NB-IoT is beneficial to improve coexistence with NR. </w:t>
      </w:r>
      <w:r w:rsidRPr="00F806F0">
        <w:t>All companies agree to consider resource reservation at sub-frame level. The majority of companies agree</w:t>
      </w:r>
      <w:r w:rsidR="006E35CE">
        <w:t>s</w:t>
      </w:r>
      <w:r w:rsidRPr="00F806F0">
        <w:t xml:space="preserve"> to consider slot-level and symbol-level reservation,</w:t>
      </w:r>
      <w:r w:rsidR="00F806F0" w:rsidRPr="00F806F0">
        <w:t xml:space="preserve"> but there is no consensus. Backward compatibility is presented as the limiting factor to the introduction of finer granularity than sub-frame level. </w:t>
      </w:r>
      <w:r w:rsidR="00D96106">
        <w:t xml:space="preserve">On the other hand when using slot or symbol-level resource reservation for NB-IoT, the resource availability for NB-IoT is substantially increased.  </w:t>
      </w:r>
      <w:r w:rsidR="00F806F0" w:rsidRPr="00F806F0">
        <w:t xml:space="preserve">It is </w:t>
      </w:r>
      <w:r w:rsidR="00D96106">
        <w:t xml:space="preserve">then </w:t>
      </w:r>
      <w:r w:rsidR="00F806F0" w:rsidRPr="00F806F0">
        <w:t>suggest</w:t>
      </w:r>
      <w:r w:rsidR="00A80CF1">
        <w:t>ed</w:t>
      </w:r>
      <w:r w:rsidR="00F806F0" w:rsidRPr="00F806F0">
        <w:t xml:space="preserve"> to further discuss </w:t>
      </w:r>
    </w:p>
    <w:p w14:paraId="7B98C6A3" w14:textId="4A6DCE7F" w:rsidR="00AA2E67" w:rsidRPr="00F806F0" w:rsidRDefault="006D2819" w:rsidP="00F806F0">
      <w:pPr>
        <w:pStyle w:val="ListParagraph"/>
        <w:numPr>
          <w:ilvl w:val="0"/>
          <w:numId w:val="23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S</w:t>
      </w:r>
      <w:bookmarkStart w:id="4" w:name="_GoBack"/>
      <w:bookmarkEnd w:id="4"/>
      <w:r w:rsidR="00F806F0" w:rsidRPr="00F806F0">
        <w:rPr>
          <w:sz w:val="22"/>
          <w:szCs w:val="22"/>
        </w:rPr>
        <w:t>lot-level and symbol-level resources reservation.</w:t>
      </w:r>
    </w:p>
    <w:p w14:paraId="3F3F1CF6" w14:textId="6676D56F" w:rsidR="00ED2889" w:rsidRDefault="00F806F0" w:rsidP="00F806F0">
      <w:r>
        <w:rPr>
          <w:rFonts w:hint="eastAsia"/>
        </w:rPr>
        <w:t>From the outcome of the above discussion, we</w:t>
      </w:r>
      <w:r w:rsidR="00384349">
        <w:rPr>
          <w:rFonts w:hint="eastAsia"/>
        </w:rPr>
        <w:t xml:space="preserve"> can draw conclusions about </w:t>
      </w:r>
      <w:r>
        <w:rPr>
          <w:rFonts w:hint="eastAsia"/>
        </w:rPr>
        <w:t xml:space="preserve">RAN1 </w:t>
      </w:r>
      <w:r>
        <w:t xml:space="preserve">consideration in </w:t>
      </w:r>
      <w:r>
        <w:rPr>
          <w:rFonts w:hint="eastAsia"/>
        </w:rPr>
        <w:t>support</w:t>
      </w:r>
      <w:r>
        <w:t>ing r</w:t>
      </w:r>
      <w:r w:rsidR="00384349">
        <w:t xml:space="preserve">esource reservation for NB-IoT, and can better define the focus in RAN1#97. </w:t>
      </w:r>
    </w:p>
    <w:p w14:paraId="51AF32B6" w14:textId="7346D02C" w:rsidR="00F806F0" w:rsidRPr="00F806F0" w:rsidRDefault="00F806F0" w:rsidP="00F806F0">
      <w:r>
        <w:rPr>
          <w:rFonts w:hint="eastAsia"/>
        </w:rPr>
        <w:t xml:space="preserve"> </w:t>
      </w:r>
    </w:p>
    <w:p w14:paraId="2DB73FE0" w14:textId="0D679291" w:rsidR="00F806F0" w:rsidRDefault="00F806F0" w:rsidP="00F806F0">
      <w:r>
        <w:rPr>
          <w:rFonts w:hint="eastAsia"/>
        </w:rPr>
        <w:t xml:space="preserve">In </w:t>
      </w:r>
      <w:r>
        <w:t xml:space="preserve">some </w:t>
      </w:r>
      <w:r>
        <w:rPr>
          <w:rFonts w:hint="eastAsia"/>
        </w:rPr>
        <w:t xml:space="preserve">contributions it is discussed if the resource reservation is </w:t>
      </w:r>
      <w:r>
        <w:t>semi-static or dynamic. This seems to be a second-level detail, h</w:t>
      </w:r>
      <w:r w:rsidR="00D96106">
        <w:t>owever</w:t>
      </w:r>
      <w:r>
        <w:t xml:space="preserve"> we </w:t>
      </w:r>
      <w:r w:rsidR="00D96106">
        <w:t>may</w:t>
      </w:r>
      <w:r>
        <w:t xml:space="preserve"> discuss this </w:t>
      </w:r>
      <w:r w:rsidR="00D96106">
        <w:t xml:space="preserve">in this meeting depending on the progress of the discussion on the granularity of the resource reservation for NB-IoT. </w:t>
      </w:r>
    </w:p>
    <w:p w14:paraId="77E6ED92" w14:textId="77777777" w:rsidR="00D35DFF" w:rsidRDefault="00D35DFF" w:rsidP="00F806F0"/>
    <w:p w14:paraId="78A32916" w14:textId="0E934D41" w:rsidR="00384349" w:rsidRDefault="00A80CF1" w:rsidP="00F806F0">
      <w:r>
        <w:rPr>
          <w:rFonts w:hint="eastAsia"/>
        </w:rPr>
        <w:t xml:space="preserve">An </w:t>
      </w:r>
      <w:r w:rsidR="00384349">
        <w:rPr>
          <w:rFonts w:hint="eastAsia"/>
        </w:rPr>
        <w:t xml:space="preserve">agreement can be considered to steer progress in the next meeting. </w:t>
      </w:r>
      <w:r w:rsidR="00384349">
        <w:t xml:space="preserve">The intention is to </w:t>
      </w:r>
      <w:r>
        <w:t xml:space="preserve">update it </w:t>
      </w:r>
      <w:r w:rsidR="00384349">
        <w:t>after discussion</w:t>
      </w:r>
      <w:r>
        <w:t>s during this meeting</w:t>
      </w:r>
      <w:r w:rsidR="00384349">
        <w:t>.</w:t>
      </w:r>
    </w:p>
    <w:p w14:paraId="7B2B5BC7" w14:textId="77777777" w:rsidR="00AA2E67" w:rsidRDefault="00AA2E67" w:rsidP="00C67045">
      <w:pPr>
        <w:spacing w:after="0"/>
      </w:pPr>
    </w:p>
    <w:p w14:paraId="460389D8" w14:textId="581BEB0F" w:rsidR="00C67045" w:rsidRPr="00DD1169" w:rsidRDefault="00C67045" w:rsidP="00C67045">
      <w:pPr>
        <w:spacing w:after="0"/>
        <w:rPr>
          <w:b/>
          <w:color w:val="000000" w:themeColor="text1"/>
          <w:lang w:eastAsia="zh-CN"/>
        </w:rPr>
      </w:pPr>
      <w:r w:rsidRPr="00DD1169">
        <w:rPr>
          <w:b/>
          <w:color w:val="000000" w:themeColor="text1"/>
          <w:lang w:eastAsia="zh-CN"/>
        </w:rPr>
        <w:t>For</w:t>
      </w:r>
      <w:r w:rsidRPr="00DD1169">
        <w:rPr>
          <w:rFonts w:hint="eastAsia"/>
          <w:b/>
          <w:color w:val="000000" w:themeColor="text1"/>
          <w:lang w:eastAsia="zh-CN"/>
        </w:rPr>
        <w:t xml:space="preserve"> </w:t>
      </w:r>
      <w:r w:rsidRPr="00DD1169">
        <w:rPr>
          <w:b/>
          <w:color w:val="000000" w:themeColor="text1"/>
          <w:lang w:eastAsia="zh-CN"/>
        </w:rPr>
        <w:t xml:space="preserve">further study in </w:t>
      </w:r>
      <w:r w:rsidR="00384349">
        <w:rPr>
          <w:b/>
          <w:color w:val="000000" w:themeColor="text1"/>
          <w:lang w:eastAsia="zh-CN"/>
        </w:rPr>
        <w:t>RAN1#97</w:t>
      </w:r>
      <w:r w:rsidRPr="00DD1169">
        <w:rPr>
          <w:b/>
          <w:color w:val="000000" w:themeColor="text1"/>
          <w:lang w:eastAsia="zh-CN"/>
        </w:rPr>
        <w:t>:</w:t>
      </w:r>
    </w:p>
    <w:p w14:paraId="10CC0ACC" w14:textId="421581CE" w:rsidR="00C67045" w:rsidRDefault="00143059" w:rsidP="0023073D">
      <w:pPr>
        <w:pStyle w:val="ListParagraph"/>
        <w:numPr>
          <w:ilvl w:val="0"/>
          <w:numId w:val="24"/>
        </w:numPr>
        <w:ind w:firstLineChars="0"/>
        <w:rPr>
          <w:color w:val="000000" w:themeColor="text1"/>
        </w:rPr>
      </w:pPr>
      <w:r>
        <w:rPr>
          <w:color w:val="000000" w:themeColor="text1"/>
        </w:rPr>
        <w:t xml:space="preserve">To improve the performance of coexistence of NB-IoT and NR, </w:t>
      </w:r>
      <w:r w:rsidR="00C67045" w:rsidRPr="00DD1169">
        <w:rPr>
          <w:color w:val="000000" w:themeColor="text1"/>
        </w:rPr>
        <w:t xml:space="preserve">RAN1 continues to study </w:t>
      </w:r>
      <w:r w:rsidR="00C67045" w:rsidRPr="00C67045">
        <w:rPr>
          <w:color w:val="000000" w:themeColor="text1"/>
        </w:rPr>
        <w:t>NB-IoT resource reservation granularity</w:t>
      </w:r>
      <w:r>
        <w:rPr>
          <w:color w:val="000000" w:themeColor="text1"/>
        </w:rPr>
        <w:t xml:space="preserve"> considering NR COR</w:t>
      </w:r>
      <w:r w:rsidR="00384349">
        <w:rPr>
          <w:color w:val="000000" w:themeColor="text1"/>
        </w:rPr>
        <w:t>E</w:t>
      </w:r>
      <w:r>
        <w:rPr>
          <w:color w:val="000000" w:themeColor="text1"/>
        </w:rPr>
        <w:t>SET, NR CSI-RS, NR TRS, different NR bandwidth</w:t>
      </w:r>
      <w:r w:rsidR="00766084">
        <w:rPr>
          <w:color w:val="000000" w:themeColor="text1"/>
        </w:rPr>
        <w:t>, NR SSB</w:t>
      </w:r>
      <w:r w:rsidR="002118D0">
        <w:rPr>
          <w:color w:val="000000" w:themeColor="text1"/>
        </w:rPr>
        <w:t>.</w:t>
      </w:r>
    </w:p>
    <w:p w14:paraId="3314E9D9" w14:textId="77777777" w:rsidR="002C5F54" w:rsidRDefault="002C5F54" w:rsidP="002C5F54">
      <w:pPr>
        <w:spacing w:after="0"/>
        <w:jc w:val="left"/>
        <w:rPr>
          <w:lang w:eastAsia="en-GB"/>
        </w:rPr>
      </w:pPr>
    </w:p>
    <w:p w14:paraId="2818F242" w14:textId="4649D3C5" w:rsidR="00F320F5" w:rsidRDefault="00F320F5" w:rsidP="00F320F5">
      <w:pPr>
        <w:pStyle w:val="Heading1"/>
      </w:pPr>
      <w:r>
        <w:rPr>
          <w:rFonts w:hint="eastAsia"/>
        </w:rPr>
        <w:t>Resource reservation in NR</w:t>
      </w:r>
    </w:p>
    <w:tbl>
      <w:tblPr>
        <w:tblStyle w:val="TableGrid"/>
        <w:tblW w:w="0" w:type="auto"/>
        <w:tblInd w:w="-220" w:type="dxa"/>
        <w:tblLook w:val="04A0" w:firstRow="1" w:lastRow="0" w:firstColumn="1" w:lastColumn="0" w:noHBand="0" w:noVBand="1"/>
      </w:tblPr>
      <w:tblGrid>
        <w:gridCol w:w="1555"/>
        <w:gridCol w:w="8083"/>
      </w:tblGrid>
      <w:tr w:rsidR="00F320F5" w14:paraId="66D422AF" w14:textId="77777777" w:rsidTr="005C55CD">
        <w:tc>
          <w:tcPr>
            <w:tcW w:w="1555" w:type="dxa"/>
            <w:vAlign w:val="center"/>
          </w:tcPr>
          <w:p w14:paraId="2833E87A" w14:textId="0D87A38D" w:rsidR="00F320F5" w:rsidRDefault="00F320F5" w:rsidP="005C55CD">
            <w:pPr>
              <w:jc w:val="center"/>
              <w:rPr>
                <w:color w:val="000000" w:themeColor="text1"/>
                <w:lang w:eastAsia="zh-CN"/>
              </w:rPr>
            </w:pPr>
            <w:r w:rsidRPr="00311BBD">
              <w:rPr>
                <w:lang w:eastAsia="zh-CN"/>
              </w:rPr>
              <w:t>MediaTek</w:t>
            </w:r>
            <w:r>
              <w:rPr>
                <w:lang w:eastAsia="zh-CN"/>
              </w:rPr>
              <w:t xml:space="preserve"> [5]</w:t>
            </w:r>
          </w:p>
        </w:tc>
        <w:tc>
          <w:tcPr>
            <w:tcW w:w="8083" w:type="dxa"/>
            <w:vAlign w:val="center"/>
          </w:tcPr>
          <w:p w14:paraId="6A6A5421" w14:textId="77777777" w:rsidR="00F320F5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Proposal 1: Semi-static resource reservation is used for anchor/non-anchors with RE-level rate-matching is used for to indicate NRS ports, v_shift, BW, and MBSFN  for NR-PDSCH rate matching around NRS for NB-IoT coexistence with NR.</w:t>
            </w:r>
          </w:p>
          <w:p w14:paraId="0C2A5E97" w14:textId="77777777" w:rsidR="00F320F5" w:rsidRPr="00D431B9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Proposal 2: Semi-static resource reservation is used for anchor/non-anchors with rateMatchPatterns at RB symbol level granularity with resourceBlocks indicating 1 or several RBs and symbolsInResourceBlocks indicating all subframes #0, #1, .., #9 in radio frame reserved for NB-IoT, and not configuring periodicityAndPattern is supported to rate match around</w:t>
            </w:r>
          </w:p>
          <w:p w14:paraId="507B9036" w14:textId="77777777" w:rsidR="00F320F5" w:rsidRPr="00D431B9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-</w:t>
            </w:r>
            <w:r w:rsidRPr="00D431B9">
              <w:rPr>
                <w:color w:val="000000" w:themeColor="text1"/>
                <w:lang w:eastAsia="zh-CN"/>
              </w:rPr>
              <w:tab/>
              <w:t>Persistent NB-IoT NPSS, NSSS, NPBCH, SIB1-NB</w:t>
            </w:r>
          </w:p>
          <w:p w14:paraId="2F583ACA" w14:textId="77777777" w:rsidR="00F320F5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-</w:t>
            </w:r>
            <w:r w:rsidRPr="00D431B9">
              <w:rPr>
                <w:color w:val="000000" w:themeColor="text1"/>
                <w:lang w:eastAsia="zh-CN"/>
              </w:rPr>
              <w:tab/>
              <w:t>Non-persistent NB-IoT NPDCCH, NPDSCH on NR carrier</w:t>
            </w:r>
          </w:p>
        </w:tc>
      </w:tr>
      <w:tr w:rsidR="00F320F5" w14:paraId="091E1799" w14:textId="77777777" w:rsidTr="005C55CD">
        <w:tc>
          <w:tcPr>
            <w:tcW w:w="1555" w:type="dxa"/>
            <w:vAlign w:val="center"/>
          </w:tcPr>
          <w:p w14:paraId="73438277" w14:textId="5B6F2752" w:rsidR="00F320F5" w:rsidRDefault="00F320F5" w:rsidP="005C55CD">
            <w:pPr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ZTE</w:t>
            </w:r>
            <w:r>
              <w:rPr>
                <w:color w:val="000000" w:themeColor="text1"/>
                <w:lang w:eastAsia="zh-CN"/>
              </w:rPr>
              <w:t xml:space="preserve"> [7]</w:t>
            </w:r>
          </w:p>
        </w:tc>
        <w:tc>
          <w:tcPr>
            <w:tcW w:w="8083" w:type="dxa"/>
            <w:vAlign w:val="center"/>
          </w:tcPr>
          <w:p w14:paraId="7FF108D6" w14:textId="77777777" w:rsidR="00F320F5" w:rsidRDefault="00F320F5" w:rsidP="005C55CD">
            <w:pPr>
              <w:rPr>
                <w:rFonts w:eastAsiaTheme="minorEastAsia"/>
              </w:rPr>
            </w:pPr>
            <w:r w:rsidRPr="00D25151">
              <w:rPr>
                <w:rFonts w:eastAsiaTheme="minorEastAsia"/>
              </w:rPr>
              <w:t>Proposal 1: For coexistence of NB-IoT with NR, to reduce the negative impact on anchor NB-IoT, non-overlapping dedicated frequency region is reserved for anchor NB-IoT.</w:t>
            </w:r>
          </w:p>
          <w:p w14:paraId="5CECF273" w14:textId="77777777" w:rsidR="00F320F5" w:rsidRPr="000F3CDB" w:rsidRDefault="00F320F5" w:rsidP="005C55CD">
            <w:pPr>
              <w:rPr>
                <w:rFonts w:eastAsiaTheme="minorEastAsia"/>
              </w:rPr>
            </w:pPr>
            <w:r w:rsidRPr="00D25151">
              <w:rPr>
                <w:rFonts w:eastAsiaTheme="minorEastAsia"/>
              </w:rPr>
              <w:t>Proposal 2: To improve the coexistence performance of NB-IoT with NR, multiple non-anchor carriers are deployed in adjacent PRBs as much as possible.</w:t>
            </w:r>
          </w:p>
        </w:tc>
      </w:tr>
    </w:tbl>
    <w:p w14:paraId="627BF8AF" w14:textId="77777777" w:rsidR="00F320F5" w:rsidRDefault="00F320F5" w:rsidP="00F320F5">
      <w:pPr>
        <w:rPr>
          <w:lang w:eastAsia="zh-CN"/>
        </w:rPr>
      </w:pPr>
    </w:p>
    <w:p w14:paraId="7E77903F" w14:textId="00DF8BD1" w:rsidR="00F320F5" w:rsidRDefault="00F320F5" w:rsidP="00F320F5">
      <w:pPr>
        <w:rPr>
          <w:rFonts w:eastAsiaTheme="minorEastAsia"/>
        </w:rPr>
      </w:pPr>
      <w:r>
        <w:rPr>
          <w:lang w:eastAsia="zh-CN"/>
        </w:rPr>
        <w:t xml:space="preserve">Some companies show views on how to reserve NR resources for NB-IoT. In </w:t>
      </w:r>
      <w:r>
        <w:t xml:space="preserve">[8] it is proposed semi-static resource reservation with RE-level rate-matching for NRS, and semi-static resource reservation for NPSS, NSSS, NPBCH, SIB1-NB, NPDCCH, NPDSCH for anchor and non-anchor. In [10] it is supported that </w:t>
      </w:r>
      <w:r w:rsidRPr="00111AB3">
        <w:rPr>
          <w:rFonts w:eastAsiaTheme="minorEastAsia"/>
        </w:rPr>
        <w:t xml:space="preserve">non-overlapping frequency regions </w:t>
      </w:r>
      <w:r>
        <w:rPr>
          <w:rFonts w:eastAsiaTheme="minorEastAsia"/>
        </w:rPr>
        <w:t>are</w:t>
      </w:r>
      <w:r w:rsidRPr="00111AB3">
        <w:rPr>
          <w:rFonts w:eastAsiaTheme="minorEastAsia"/>
        </w:rPr>
        <w:t xml:space="preserve"> deployed for anchor NB-IoT and NR</w:t>
      </w:r>
      <w:r>
        <w:rPr>
          <w:rFonts w:eastAsiaTheme="minorEastAsia"/>
        </w:rPr>
        <w:t xml:space="preserve">. </w:t>
      </w:r>
      <w:r>
        <w:t>Also, w</w:t>
      </w:r>
      <w:r>
        <w:rPr>
          <w:rFonts w:eastAsiaTheme="minorEastAsia"/>
        </w:rPr>
        <w:t>hen deploying</w:t>
      </w:r>
      <w:r w:rsidRPr="000F3CDB">
        <w:rPr>
          <w:rFonts w:eastAsiaTheme="minorEastAsia"/>
        </w:rPr>
        <w:t xml:space="preserve"> </w:t>
      </w:r>
      <w:r>
        <w:rPr>
          <w:rFonts w:eastAsiaTheme="minorEastAsia"/>
        </w:rPr>
        <w:t xml:space="preserve">multiple NB-IoT </w:t>
      </w:r>
      <w:r w:rsidRPr="000F3CDB">
        <w:rPr>
          <w:rFonts w:eastAsiaTheme="minorEastAsia"/>
        </w:rPr>
        <w:t>carrier</w:t>
      </w:r>
      <w:r>
        <w:rPr>
          <w:rFonts w:eastAsiaTheme="minorEastAsia"/>
        </w:rPr>
        <w:t>s</w:t>
      </w:r>
      <w:r w:rsidRPr="000F3CDB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NR, NB-IoT non-anchor carriers are </w:t>
      </w:r>
      <w:r w:rsidRPr="009D4B61">
        <w:rPr>
          <w:rFonts w:eastAsiaTheme="minorEastAsia"/>
        </w:rPr>
        <w:t>deployed in adjacent PRBs.</w:t>
      </w:r>
    </w:p>
    <w:p w14:paraId="4BE5CE80" w14:textId="77777777" w:rsidR="00F320F5" w:rsidRDefault="00F320F5" w:rsidP="00F320F5">
      <w:pPr>
        <w:spacing w:after="0"/>
        <w:rPr>
          <w:color w:val="000000" w:themeColor="text1"/>
          <w:lang w:eastAsia="zh-CN"/>
        </w:rPr>
      </w:pPr>
    </w:p>
    <w:p w14:paraId="6012A4D1" w14:textId="72C160A8" w:rsidR="00F320F5" w:rsidRPr="00F320F5" w:rsidRDefault="00F320F5" w:rsidP="00F320F5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It is suggest to further discuss. </w:t>
      </w:r>
    </w:p>
    <w:p w14:paraId="7D6BB558" w14:textId="77777777" w:rsidR="00F320F5" w:rsidRDefault="00F320F5" w:rsidP="002C5F54">
      <w:pPr>
        <w:spacing w:after="0"/>
        <w:jc w:val="left"/>
        <w:rPr>
          <w:lang w:eastAsia="en-GB"/>
        </w:rPr>
      </w:pPr>
    </w:p>
    <w:p w14:paraId="66647309" w14:textId="48717FA8" w:rsidR="006E783D" w:rsidRDefault="00E356AB" w:rsidP="00DD1169">
      <w:pPr>
        <w:pStyle w:val="Heading1"/>
      </w:pPr>
      <w:r>
        <w:t>C</w:t>
      </w:r>
      <w:r w:rsidRPr="002A0FC8">
        <w:t xml:space="preserve">oexistence of NB-IoT and NR </w:t>
      </w:r>
      <w:r w:rsidR="006656BD">
        <w:t>using</w:t>
      </w:r>
      <w:r w:rsidRPr="002A0FC8">
        <w:t xml:space="preserve"> </w:t>
      </w:r>
      <w:r w:rsidR="00D431B9">
        <w:t>higher</w:t>
      </w:r>
      <w:r w:rsidRPr="002A0FC8">
        <w:t xml:space="preserve"> subcarrier spacing</w:t>
      </w:r>
      <w:r w:rsidR="00D431B9">
        <w:t xml:space="preserve"> than 15-kHz</w:t>
      </w:r>
    </w:p>
    <w:p w14:paraId="183C3A60" w14:textId="2654C7AA" w:rsidR="00696093" w:rsidRPr="00696093" w:rsidRDefault="00696093" w:rsidP="00696093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Two companies [</w:t>
      </w:r>
      <w:r>
        <w:rPr>
          <w:color w:val="000000" w:themeColor="text1"/>
          <w:lang w:eastAsia="zh-CN"/>
        </w:rPr>
        <w:t>6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[9] show views on coexistence of NB-IoT and NR with </w:t>
      </w:r>
      <w:r w:rsidRPr="00DD1169">
        <w:rPr>
          <w:color w:val="000000" w:themeColor="text1"/>
          <w:lang w:eastAsia="zh-CN"/>
        </w:rPr>
        <w:t>higher subcarrier spacing than 15-kHz</w:t>
      </w:r>
      <w:r>
        <w:rPr>
          <w:color w:val="000000" w:themeColor="text1"/>
          <w:lang w:eastAsia="zh-CN"/>
        </w:rPr>
        <w:t>.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376271" w:rsidRPr="0033345A" w14:paraId="49B0BCEF" w14:textId="77777777" w:rsidTr="00220A16">
        <w:trPr>
          <w:jc w:val="center"/>
        </w:trPr>
        <w:tc>
          <w:tcPr>
            <w:tcW w:w="954" w:type="pct"/>
            <w:vAlign w:val="center"/>
          </w:tcPr>
          <w:p w14:paraId="43D5BCC8" w14:textId="3321FF35" w:rsidR="00376271" w:rsidRPr="0033345A" w:rsidRDefault="00376271" w:rsidP="00220A16">
            <w:pPr>
              <w:jc w:val="center"/>
              <w:rPr>
                <w:lang w:eastAsia="zh-CN"/>
              </w:rPr>
            </w:pPr>
            <w:r w:rsidRPr="00311BBD">
              <w:rPr>
                <w:lang w:eastAsia="zh-CN"/>
              </w:rPr>
              <w:t>Ericsson</w:t>
            </w:r>
            <w:r w:rsidR="00696093">
              <w:rPr>
                <w:lang w:eastAsia="zh-CN"/>
              </w:rPr>
              <w:t xml:space="preserve"> [3</w:t>
            </w:r>
            <w:r>
              <w:rPr>
                <w:lang w:eastAsia="zh-CN"/>
              </w:rPr>
              <w:t>]</w:t>
            </w:r>
          </w:p>
        </w:tc>
        <w:tc>
          <w:tcPr>
            <w:tcW w:w="4046" w:type="pct"/>
          </w:tcPr>
          <w:p w14:paraId="04DA6711" w14:textId="7ACA0308" w:rsidR="00376271" w:rsidRPr="00A03386" w:rsidRDefault="00D431B9" w:rsidP="00220A16">
            <w:pPr>
              <w:rPr>
                <w:lang w:val="en-GB"/>
              </w:rPr>
            </w:pPr>
            <w:r w:rsidRPr="00D431B9">
              <w:rPr>
                <w:lang w:val="en-GB"/>
              </w:rPr>
              <w:t>Proposal 4</w:t>
            </w:r>
            <w:r w:rsidRPr="00D431B9">
              <w:rPr>
                <w:lang w:val="en-GB"/>
              </w:rPr>
              <w:tab/>
              <w:t>For higher NR SCS cases, a smaller granularity (slot-level or symbol-level) should be considered for NB-IoT resource reservation.</w:t>
            </w:r>
          </w:p>
        </w:tc>
      </w:tr>
      <w:tr w:rsidR="00376271" w:rsidRPr="0033345A" w14:paraId="47939B9B" w14:textId="77777777" w:rsidTr="00220A16">
        <w:trPr>
          <w:jc w:val="center"/>
        </w:trPr>
        <w:tc>
          <w:tcPr>
            <w:tcW w:w="954" w:type="pct"/>
            <w:vAlign w:val="center"/>
          </w:tcPr>
          <w:p w14:paraId="75D1D11A" w14:textId="07A3212C" w:rsidR="00376271" w:rsidRPr="0033345A" w:rsidRDefault="00376271" w:rsidP="00220A16">
            <w:pPr>
              <w:jc w:val="center"/>
              <w:rPr>
                <w:lang w:eastAsia="zh-CN"/>
              </w:rPr>
            </w:pPr>
            <w:r w:rsidRPr="00311BBD">
              <w:rPr>
                <w:lang w:eastAsia="zh-CN"/>
              </w:rPr>
              <w:t>Nokia, Nokia Shanghai Bell</w:t>
            </w:r>
            <w:r w:rsidR="00696093">
              <w:rPr>
                <w:lang w:eastAsia="zh-CN"/>
              </w:rPr>
              <w:t xml:space="preserve"> [6</w:t>
            </w:r>
            <w:r>
              <w:rPr>
                <w:lang w:eastAsia="zh-CN"/>
              </w:rPr>
              <w:t>]</w:t>
            </w:r>
          </w:p>
        </w:tc>
        <w:tc>
          <w:tcPr>
            <w:tcW w:w="4046" w:type="pct"/>
          </w:tcPr>
          <w:p w14:paraId="0D4FC05E" w14:textId="450C2DCC" w:rsidR="00376271" w:rsidRPr="0017525C" w:rsidRDefault="00D25151" w:rsidP="00220A16">
            <w:pPr>
              <w:rPr>
                <w:lang w:val="en-GB"/>
              </w:rPr>
            </w:pPr>
            <w:r w:rsidRPr="00D25151">
              <w:rPr>
                <w:lang w:val="en-GB"/>
              </w:rPr>
              <w:t>Observation 6: The NR PRB for placement of the NB-IoT carrier may be selected to allow for adequate guard bands and optimally use any excess guard band.</w:t>
            </w:r>
          </w:p>
        </w:tc>
      </w:tr>
    </w:tbl>
    <w:p w14:paraId="5D385B41" w14:textId="77777777" w:rsidR="00DD1169" w:rsidRDefault="00DD1169">
      <w:pPr>
        <w:spacing w:after="0"/>
        <w:rPr>
          <w:color w:val="000000" w:themeColor="text1"/>
          <w:lang w:eastAsia="zh-CN"/>
        </w:rPr>
      </w:pPr>
    </w:p>
    <w:p w14:paraId="5333F1D1" w14:textId="72BB8B8A" w:rsidR="001050D7" w:rsidRDefault="00DD1169">
      <w:pPr>
        <w:spacing w:after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Based on the inputs above</w:t>
      </w:r>
      <w:r w:rsidR="005A2E5F">
        <w:rPr>
          <w:color w:val="000000" w:themeColor="text1"/>
          <w:lang w:eastAsia="zh-CN"/>
        </w:rPr>
        <w:t xml:space="preserve">, </w:t>
      </w:r>
      <w:r w:rsidR="00696093">
        <w:rPr>
          <w:color w:val="000000" w:themeColor="text1"/>
          <w:lang w:eastAsia="zh-CN"/>
        </w:rPr>
        <w:t xml:space="preserve">it is suggested </w:t>
      </w:r>
      <w:r w:rsidR="005A2E5F">
        <w:rPr>
          <w:color w:val="000000" w:themeColor="text1"/>
          <w:lang w:eastAsia="zh-CN"/>
        </w:rPr>
        <w:t xml:space="preserve"> </w:t>
      </w:r>
    </w:p>
    <w:p w14:paraId="475D3EDA" w14:textId="77777777" w:rsidR="00DD1169" w:rsidRDefault="00DD1169">
      <w:pPr>
        <w:spacing w:after="0"/>
        <w:rPr>
          <w:color w:val="000000" w:themeColor="text1"/>
          <w:lang w:eastAsia="zh-CN"/>
        </w:rPr>
      </w:pPr>
    </w:p>
    <w:p w14:paraId="531713F5" w14:textId="422C9515" w:rsidR="00DD1169" w:rsidRDefault="00DB768A" w:rsidP="00DD1169">
      <w:pPr>
        <w:rPr>
          <w:b/>
          <w:lang w:eastAsia="zh-CN"/>
        </w:rPr>
      </w:pPr>
      <w:r w:rsidRPr="00DD1169">
        <w:rPr>
          <w:b/>
          <w:lang w:eastAsia="zh-CN"/>
        </w:rPr>
        <w:t xml:space="preserve">For further study in </w:t>
      </w:r>
      <w:r w:rsidR="00384349">
        <w:rPr>
          <w:b/>
          <w:lang w:eastAsia="zh-CN"/>
        </w:rPr>
        <w:t>RAN1#97</w:t>
      </w:r>
      <w:r w:rsidRPr="00DD1169">
        <w:rPr>
          <w:b/>
          <w:lang w:eastAsia="zh-CN"/>
        </w:rPr>
        <w:t>:</w:t>
      </w:r>
    </w:p>
    <w:p w14:paraId="4BBFAFA8" w14:textId="2499F547" w:rsidR="008D0102" w:rsidRDefault="00DB768A" w:rsidP="0023073D">
      <w:pPr>
        <w:pStyle w:val="ListParagraph"/>
        <w:numPr>
          <w:ilvl w:val="0"/>
          <w:numId w:val="24"/>
        </w:numPr>
        <w:ind w:firstLineChars="0"/>
        <w:rPr>
          <w:color w:val="000000" w:themeColor="text1"/>
        </w:rPr>
      </w:pPr>
      <w:r w:rsidRPr="00DD1169">
        <w:rPr>
          <w:color w:val="000000" w:themeColor="text1"/>
        </w:rPr>
        <w:t>RAN1</w:t>
      </w:r>
      <w:r w:rsidR="00470DAA">
        <w:rPr>
          <w:color w:val="000000" w:themeColor="text1"/>
        </w:rPr>
        <w:t xml:space="preserve"> </w:t>
      </w:r>
      <w:r w:rsidRPr="00DD1169">
        <w:rPr>
          <w:color w:val="000000" w:themeColor="text1"/>
        </w:rPr>
        <w:t>continue</w:t>
      </w:r>
      <w:r w:rsidR="00470DAA">
        <w:rPr>
          <w:color w:val="000000" w:themeColor="text1"/>
        </w:rPr>
        <w:t>s</w:t>
      </w:r>
      <w:r w:rsidRPr="00DD1169">
        <w:rPr>
          <w:color w:val="000000" w:themeColor="text1"/>
        </w:rPr>
        <w:t xml:space="preserve"> to study </w:t>
      </w:r>
      <w:r w:rsidR="00470DAA">
        <w:rPr>
          <w:color w:val="000000" w:themeColor="text1"/>
        </w:rPr>
        <w:t xml:space="preserve">the </w:t>
      </w:r>
      <w:r w:rsidR="00766084">
        <w:rPr>
          <w:color w:val="000000" w:themeColor="text1"/>
        </w:rPr>
        <w:t>aspects</w:t>
      </w:r>
      <w:r w:rsidR="00470DAA">
        <w:rPr>
          <w:color w:val="000000" w:themeColor="text1"/>
        </w:rPr>
        <w:t xml:space="preserve"> of </w:t>
      </w:r>
      <w:r w:rsidR="00766084">
        <w:rPr>
          <w:color w:val="000000" w:themeColor="text1"/>
        </w:rPr>
        <w:t xml:space="preserve">coexistence of </w:t>
      </w:r>
      <w:r w:rsidR="00470DAA">
        <w:rPr>
          <w:color w:val="000000" w:themeColor="text1"/>
        </w:rPr>
        <w:t xml:space="preserve">NB-IoT and NR </w:t>
      </w:r>
      <w:r w:rsidR="00766084">
        <w:rPr>
          <w:color w:val="000000" w:themeColor="text1"/>
        </w:rPr>
        <w:t>using</w:t>
      </w:r>
      <w:r w:rsidR="00470DAA">
        <w:rPr>
          <w:color w:val="000000" w:themeColor="text1"/>
        </w:rPr>
        <w:t xml:space="preserve"> different SCS,</w:t>
      </w:r>
      <w:r w:rsidR="00470DAA" w:rsidRPr="00470DAA">
        <w:rPr>
          <w:color w:val="000000" w:themeColor="text1"/>
        </w:rPr>
        <w:t xml:space="preserve"> with higher priority given to 15kHz and then to 30kHz</w:t>
      </w:r>
      <w:r w:rsidR="006E35CE">
        <w:rPr>
          <w:color w:val="000000" w:themeColor="text1"/>
        </w:rPr>
        <w:t>.</w:t>
      </w:r>
    </w:p>
    <w:p w14:paraId="41636408" w14:textId="77777777" w:rsidR="006E35CE" w:rsidRPr="0023073D" w:rsidRDefault="006E35CE" w:rsidP="00696093">
      <w:pPr>
        <w:pStyle w:val="ListParagraph"/>
        <w:ind w:left="845" w:firstLineChars="0" w:firstLine="0"/>
        <w:rPr>
          <w:color w:val="000000" w:themeColor="text1"/>
        </w:rPr>
      </w:pPr>
    </w:p>
    <w:p w14:paraId="71E26960" w14:textId="29E750A9" w:rsidR="00E54B63" w:rsidRDefault="00E54B63" w:rsidP="00E54B63">
      <w:pPr>
        <w:pStyle w:val="Heading1"/>
      </w:pPr>
      <w:r>
        <w:t>Conclusion</w:t>
      </w:r>
    </w:p>
    <w:p w14:paraId="65CBDB8B" w14:textId="49539739" w:rsidR="00237BA9" w:rsidRDefault="00237BA9" w:rsidP="00237BA9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spects of </w:t>
      </w:r>
      <w:r>
        <w:rPr>
          <w:lang w:eastAsia="zh-CN"/>
        </w:rPr>
        <w:t>coexistence of NB-IoT with 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improve performance </w:t>
      </w:r>
      <w:r>
        <w:rPr>
          <w:rFonts w:hint="eastAsia"/>
          <w:lang w:eastAsia="zh-CN"/>
        </w:rPr>
        <w:t>are addressed</w:t>
      </w:r>
      <w:r>
        <w:rPr>
          <w:lang w:eastAsia="zh-CN"/>
        </w:rPr>
        <w:t xml:space="preserve"> in [5]—[10]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 summary of companies’ views is given in the above Sections, and potential agreements are proposed. </w:t>
      </w:r>
    </w:p>
    <w:p w14:paraId="30D79990" w14:textId="77777777" w:rsidR="0090408A" w:rsidRPr="00237BA9" w:rsidRDefault="0090408A" w:rsidP="00724F7C">
      <w:pPr>
        <w:rPr>
          <w:lang w:eastAsia="zh-CN"/>
        </w:rPr>
      </w:pPr>
    </w:p>
    <w:p w14:paraId="19278EB9" w14:textId="77777777" w:rsidR="0029350A" w:rsidRDefault="00BE1680" w:rsidP="007C6B5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9681832"/>
      <w:bookmarkStart w:id="6" w:name="_Ref124589665"/>
      <w:bookmarkStart w:id="7" w:name="_Ref71620620"/>
      <w:bookmarkStart w:id="8" w:name="_Ref124671424"/>
      <w:r w:rsidRPr="00E2368C">
        <w:t>References</w:t>
      </w:r>
      <w:bookmarkEnd w:id="5"/>
      <w:bookmarkEnd w:id="6"/>
      <w:bookmarkEnd w:id="7"/>
      <w:bookmarkEnd w:id="8"/>
    </w:p>
    <w:p w14:paraId="3A13EB47" w14:textId="2E678D14" w:rsidR="004A7823" w:rsidRDefault="004A7823" w:rsidP="00400C16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bookmarkStart w:id="9" w:name="_Ref387394383"/>
      <w:bookmarkStart w:id="10" w:name="_Ref457225889"/>
      <w:r>
        <w:rPr>
          <w:noProof w:val="0"/>
          <w:sz w:val="21"/>
          <w:szCs w:val="21"/>
        </w:rPr>
        <w:t>RP-</w:t>
      </w:r>
      <w:r w:rsidRPr="004A7823">
        <w:rPr>
          <w:noProof w:val="0"/>
          <w:sz w:val="21"/>
          <w:szCs w:val="21"/>
        </w:rPr>
        <w:t>190757</w:t>
      </w:r>
      <w:r w:rsidR="005F4AC0">
        <w:rPr>
          <w:noProof w:val="0"/>
          <w:sz w:val="21"/>
          <w:szCs w:val="21"/>
        </w:rPr>
        <w:tab/>
      </w:r>
      <w:r w:rsidR="00767593" w:rsidRPr="00CE2B37">
        <w:rPr>
          <w:noProof w:val="0"/>
          <w:sz w:val="21"/>
          <w:szCs w:val="21"/>
        </w:rPr>
        <w:t>WID</w:t>
      </w:r>
      <w:r w:rsidR="00E90342">
        <w:rPr>
          <w:noProof w:val="0"/>
          <w:sz w:val="21"/>
          <w:szCs w:val="21"/>
        </w:rPr>
        <w:t xml:space="preserve"> revision: Additional</w:t>
      </w:r>
      <w:r w:rsidR="00767593" w:rsidRPr="00CE2B37">
        <w:rPr>
          <w:noProof w:val="0"/>
          <w:sz w:val="21"/>
          <w:szCs w:val="21"/>
        </w:rPr>
        <w:t xml:space="preserve"> enhancements for NB-IoT</w:t>
      </w:r>
      <w:bookmarkEnd w:id="9"/>
      <w:r w:rsidR="00767593" w:rsidRPr="00CE2B37">
        <w:rPr>
          <w:noProof w:val="0"/>
          <w:sz w:val="21"/>
          <w:szCs w:val="21"/>
        </w:rPr>
        <w:t xml:space="preserve">, </w:t>
      </w:r>
      <w:r w:rsidRPr="004A7823">
        <w:rPr>
          <w:noProof w:val="0"/>
          <w:sz w:val="21"/>
          <w:szCs w:val="21"/>
        </w:rPr>
        <w:t>Huaw</w:t>
      </w:r>
      <w:r w:rsidR="00905F4D">
        <w:rPr>
          <w:noProof w:val="0"/>
          <w:sz w:val="21"/>
          <w:szCs w:val="21"/>
        </w:rPr>
        <w:t>ei, Shenzhen, China, March</w:t>
      </w:r>
      <w:r>
        <w:rPr>
          <w:noProof w:val="0"/>
          <w:sz w:val="21"/>
          <w:szCs w:val="21"/>
        </w:rPr>
        <w:t xml:space="preserve"> 2019</w:t>
      </w:r>
      <w:r w:rsidR="00767593" w:rsidRPr="00CE2B37">
        <w:rPr>
          <w:noProof w:val="0"/>
          <w:sz w:val="21"/>
          <w:szCs w:val="21"/>
        </w:rPr>
        <w:t>.</w:t>
      </w:r>
      <w:bookmarkEnd w:id="10"/>
    </w:p>
    <w:p w14:paraId="557A8AC5" w14:textId="2A811B29" w:rsidR="00400C16" w:rsidRPr="00311302" w:rsidRDefault="00400C16" w:rsidP="0031130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311302">
        <w:rPr>
          <w:noProof w:val="0"/>
          <w:sz w:val="21"/>
          <w:szCs w:val="21"/>
        </w:rPr>
        <w:t>R1-</w:t>
      </w:r>
      <w:r w:rsidR="005F4AC0" w:rsidRPr="00311302">
        <w:rPr>
          <w:noProof w:val="0"/>
          <w:sz w:val="21"/>
          <w:szCs w:val="21"/>
        </w:rPr>
        <w:t>1903665</w:t>
      </w:r>
      <w:r w:rsidR="005F4AC0" w:rsidRPr="00311302">
        <w:rPr>
          <w:noProof w:val="0"/>
          <w:sz w:val="21"/>
          <w:szCs w:val="21"/>
        </w:rPr>
        <w:tab/>
      </w:r>
      <w:r w:rsidRPr="00311302">
        <w:rPr>
          <w:sz w:val="21"/>
          <w:szCs w:val="21"/>
          <w:lang w:eastAsia="zh-CN"/>
        </w:rPr>
        <w:t>RAN1 agreements for Rel-16 Additional Enhancements for NB-IoT, Huawei</w:t>
      </w:r>
      <w:r w:rsidRPr="00311302">
        <w:rPr>
          <w:noProof w:val="0"/>
          <w:sz w:val="21"/>
          <w:szCs w:val="21"/>
        </w:rPr>
        <w:t xml:space="preserve"> </w:t>
      </w:r>
    </w:p>
    <w:p w14:paraId="77AF0FD9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8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R1-1903894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Ericsson</w:t>
      </w:r>
    </w:p>
    <w:p w14:paraId="11FFF318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9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R1-1903912</w:t>
        </w:r>
      </w:hyperlink>
      <w:r w:rsidR="00311302" w:rsidRPr="00311302">
        <w:rPr>
          <w:lang w:eastAsia="x-none"/>
        </w:rPr>
        <w:tab/>
        <w:t>Performance enhancements for NB-IoT coexistence with NR</w:t>
      </w:r>
      <w:r w:rsidR="00311302" w:rsidRPr="00311302">
        <w:rPr>
          <w:lang w:eastAsia="x-none"/>
        </w:rPr>
        <w:tab/>
        <w:t>Huawei, HiSilicon</w:t>
      </w:r>
    </w:p>
    <w:p w14:paraId="231D8B8E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0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R1-1904159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MediaTek Inc.</w:t>
      </w:r>
    </w:p>
    <w:p w14:paraId="3F7F8407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1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R1-1904179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Nokia, Nokia Shanghai Bell</w:t>
      </w:r>
    </w:p>
    <w:p w14:paraId="19F8D849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2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R1-1904354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ZTE</w:t>
      </w:r>
    </w:p>
    <w:p w14:paraId="7A8E36E4" w14:textId="77777777" w:rsidR="00311302" w:rsidRPr="00311302" w:rsidRDefault="007422DA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3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R1-1904529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Qualcomm Incorporated</w:t>
      </w:r>
    </w:p>
    <w:p w14:paraId="098CC004" w14:textId="77777777" w:rsidR="00311302" w:rsidRDefault="00311302" w:rsidP="00311302">
      <w:pPr>
        <w:pStyle w:val="references0"/>
        <w:numPr>
          <w:ilvl w:val="0"/>
          <w:numId w:val="0"/>
        </w:numPr>
        <w:spacing w:after="0" w:line="240" w:lineRule="auto"/>
        <w:rPr>
          <w:noProof w:val="0"/>
          <w:sz w:val="21"/>
          <w:szCs w:val="21"/>
        </w:rPr>
      </w:pPr>
    </w:p>
    <w:sectPr w:rsidR="00311302" w:rsidSect="007874AA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C1217" w14:textId="77777777" w:rsidR="007422DA" w:rsidRDefault="007422DA">
      <w:r>
        <w:separator/>
      </w:r>
    </w:p>
  </w:endnote>
  <w:endnote w:type="continuationSeparator" w:id="0">
    <w:p w14:paraId="30F51F6D" w14:textId="77777777" w:rsidR="007422DA" w:rsidRDefault="0074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717FC" w14:textId="77777777" w:rsidR="007422DA" w:rsidRDefault="007422DA">
      <w:r>
        <w:separator/>
      </w:r>
    </w:p>
  </w:footnote>
  <w:footnote w:type="continuationSeparator" w:id="0">
    <w:p w14:paraId="77BEBB70" w14:textId="77777777" w:rsidR="007422DA" w:rsidRDefault="00742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94781F"/>
    <w:multiLevelType w:val="hybridMultilevel"/>
    <w:tmpl w:val="3DB6B982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11169"/>
    <w:multiLevelType w:val="hybridMultilevel"/>
    <w:tmpl w:val="209E98A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1"/>
  </w:num>
  <w:num w:numId="5">
    <w:abstractNumId w:val="14"/>
  </w:num>
  <w:num w:numId="6">
    <w:abstractNumId w:val="0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17"/>
  </w:num>
  <w:num w:numId="12">
    <w:abstractNumId w:val="3"/>
  </w:num>
  <w:num w:numId="13">
    <w:abstractNumId w:val="19"/>
  </w:num>
  <w:num w:numId="14">
    <w:abstractNumId w:val="11"/>
  </w:num>
  <w:num w:numId="15">
    <w:abstractNumId w:val="7"/>
  </w:num>
  <w:num w:numId="16">
    <w:abstractNumId w:val="22"/>
  </w:num>
  <w:num w:numId="17">
    <w:abstractNumId w:val="6"/>
  </w:num>
  <w:num w:numId="18">
    <w:abstractNumId w:val="13"/>
  </w:num>
  <w:num w:numId="19">
    <w:abstractNumId w:val="21"/>
  </w:num>
  <w:num w:numId="20">
    <w:abstractNumId w:val="2"/>
  </w:num>
  <w:num w:numId="21">
    <w:abstractNumId w:val="4"/>
  </w:num>
  <w:num w:numId="22">
    <w:abstractNumId w:val="18"/>
  </w:num>
  <w:num w:numId="23">
    <w:abstractNumId w:val="12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9A8"/>
    <w:rsid w:val="00001671"/>
    <w:rsid w:val="000016C1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A3E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07DB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A03"/>
    <w:rsid w:val="00077A04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60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3CDB"/>
    <w:rsid w:val="000F48DF"/>
    <w:rsid w:val="000F48E3"/>
    <w:rsid w:val="000F4E67"/>
    <w:rsid w:val="000F53E7"/>
    <w:rsid w:val="000F57EE"/>
    <w:rsid w:val="000F6021"/>
    <w:rsid w:val="000F612C"/>
    <w:rsid w:val="000F6387"/>
    <w:rsid w:val="000F680B"/>
    <w:rsid w:val="000F6883"/>
    <w:rsid w:val="000F6F71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059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364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18D0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73D"/>
    <w:rsid w:val="00230EF2"/>
    <w:rsid w:val="00230F1A"/>
    <w:rsid w:val="00230F20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4761"/>
    <w:rsid w:val="002A4CA4"/>
    <w:rsid w:val="002A5118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5F54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1321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302"/>
    <w:rsid w:val="003116D8"/>
    <w:rsid w:val="00311825"/>
    <w:rsid w:val="00311BBD"/>
    <w:rsid w:val="00312095"/>
    <w:rsid w:val="0031221F"/>
    <w:rsid w:val="0031233E"/>
    <w:rsid w:val="00312439"/>
    <w:rsid w:val="003125C8"/>
    <w:rsid w:val="003125E9"/>
    <w:rsid w:val="003125F2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D97"/>
    <w:rsid w:val="00351EDE"/>
    <w:rsid w:val="00352035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271"/>
    <w:rsid w:val="0037659D"/>
    <w:rsid w:val="00376B5E"/>
    <w:rsid w:val="00376CCF"/>
    <w:rsid w:val="0037701A"/>
    <w:rsid w:val="00377360"/>
    <w:rsid w:val="00377368"/>
    <w:rsid w:val="0038023E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34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0FCF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425F"/>
    <w:rsid w:val="003C45A8"/>
    <w:rsid w:val="003C4909"/>
    <w:rsid w:val="003C4D3A"/>
    <w:rsid w:val="003C4E87"/>
    <w:rsid w:val="003C4F11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748"/>
    <w:rsid w:val="00400B6C"/>
    <w:rsid w:val="00400C16"/>
    <w:rsid w:val="00400C92"/>
    <w:rsid w:val="00401671"/>
    <w:rsid w:val="00401A71"/>
    <w:rsid w:val="00401F78"/>
    <w:rsid w:val="00402513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BDE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DAA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823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D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0B32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CB9"/>
    <w:rsid w:val="005602F3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D90"/>
    <w:rsid w:val="00570278"/>
    <w:rsid w:val="005710A2"/>
    <w:rsid w:val="00571A52"/>
    <w:rsid w:val="00571D3D"/>
    <w:rsid w:val="00571E2D"/>
    <w:rsid w:val="00571FCD"/>
    <w:rsid w:val="00572C83"/>
    <w:rsid w:val="00572DFF"/>
    <w:rsid w:val="00572F5D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4A6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2F2"/>
    <w:rsid w:val="005B68BB"/>
    <w:rsid w:val="005B7596"/>
    <w:rsid w:val="005B77E4"/>
    <w:rsid w:val="005C0022"/>
    <w:rsid w:val="005C05E1"/>
    <w:rsid w:val="005C0843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929"/>
    <w:rsid w:val="005C7A96"/>
    <w:rsid w:val="005D0147"/>
    <w:rsid w:val="005D01C6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17D"/>
    <w:rsid w:val="005E11BF"/>
    <w:rsid w:val="005E13B4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4AC0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0A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13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56B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093"/>
    <w:rsid w:val="00696251"/>
    <w:rsid w:val="00696B8D"/>
    <w:rsid w:val="00696E60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2819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35CE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2DA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9BA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6084"/>
    <w:rsid w:val="0076710D"/>
    <w:rsid w:val="00767593"/>
    <w:rsid w:val="00767EDB"/>
    <w:rsid w:val="007701B0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4AA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6FC4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4DC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408D"/>
    <w:rsid w:val="00804122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7EC"/>
    <w:rsid w:val="00820AEC"/>
    <w:rsid w:val="008213C7"/>
    <w:rsid w:val="0082178A"/>
    <w:rsid w:val="00821D71"/>
    <w:rsid w:val="00821E51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B00AC"/>
    <w:rsid w:val="008B0BBD"/>
    <w:rsid w:val="008B0E52"/>
    <w:rsid w:val="008B0F3D"/>
    <w:rsid w:val="008B10F1"/>
    <w:rsid w:val="008B11C0"/>
    <w:rsid w:val="008B1777"/>
    <w:rsid w:val="008B1A42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4D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44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DAF"/>
    <w:rsid w:val="00955E97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68E"/>
    <w:rsid w:val="0099372F"/>
    <w:rsid w:val="00993746"/>
    <w:rsid w:val="009938B9"/>
    <w:rsid w:val="009946A7"/>
    <w:rsid w:val="0099545E"/>
    <w:rsid w:val="00995889"/>
    <w:rsid w:val="009961B0"/>
    <w:rsid w:val="00996312"/>
    <w:rsid w:val="0099642B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23"/>
    <w:rsid w:val="009D4B61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2D6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386"/>
    <w:rsid w:val="00A036B5"/>
    <w:rsid w:val="00A0382A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EA6"/>
    <w:rsid w:val="00A74081"/>
    <w:rsid w:val="00A74A27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0CF1"/>
    <w:rsid w:val="00A813E0"/>
    <w:rsid w:val="00A813FE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67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59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6387"/>
    <w:rsid w:val="00B46489"/>
    <w:rsid w:val="00B4767B"/>
    <w:rsid w:val="00B47C42"/>
    <w:rsid w:val="00B508D9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111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C81"/>
    <w:rsid w:val="00B90E9A"/>
    <w:rsid w:val="00B9151B"/>
    <w:rsid w:val="00B919A7"/>
    <w:rsid w:val="00B91CC9"/>
    <w:rsid w:val="00B92304"/>
    <w:rsid w:val="00B923D0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639"/>
    <w:rsid w:val="00C0465E"/>
    <w:rsid w:val="00C046CA"/>
    <w:rsid w:val="00C052B6"/>
    <w:rsid w:val="00C059B5"/>
    <w:rsid w:val="00C05B25"/>
    <w:rsid w:val="00C062EE"/>
    <w:rsid w:val="00C06B75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6A8"/>
    <w:rsid w:val="00C37748"/>
    <w:rsid w:val="00C37947"/>
    <w:rsid w:val="00C37C57"/>
    <w:rsid w:val="00C37EC2"/>
    <w:rsid w:val="00C37FD1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ADC"/>
    <w:rsid w:val="00C63BF4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45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B0A"/>
    <w:rsid w:val="00CA0DC5"/>
    <w:rsid w:val="00CA1305"/>
    <w:rsid w:val="00CA1DEE"/>
    <w:rsid w:val="00CA2161"/>
    <w:rsid w:val="00CA2703"/>
    <w:rsid w:val="00CA2957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04"/>
    <w:rsid w:val="00CF556C"/>
    <w:rsid w:val="00CF6F56"/>
    <w:rsid w:val="00CF7129"/>
    <w:rsid w:val="00CF7557"/>
    <w:rsid w:val="00D00DDE"/>
    <w:rsid w:val="00D00E42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151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DFF"/>
    <w:rsid w:val="00D35F07"/>
    <w:rsid w:val="00D36846"/>
    <w:rsid w:val="00D36B6E"/>
    <w:rsid w:val="00D406ED"/>
    <w:rsid w:val="00D414C7"/>
    <w:rsid w:val="00D417DA"/>
    <w:rsid w:val="00D41AF6"/>
    <w:rsid w:val="00D41B86"/>
    <w:rsid w:val="00D42593"/>
    <w:rsid w:val="00D42A62"/>
    <w:rsid w:val="00D42C1B"/>
    <w:rsid w:val="00D431B9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3437"/>
    <w:rsid w:val="00D73B9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10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61EB"/>
    <w:rsid w:val="00DA6574"/>
    <w:rsid w:val="00DA6874"/>
    <w:rsid w:val="00DA787E"/>
    <w:rsid w:val="00DA7E80"/>
    <w:rsid w:val="00DB1299"/>
    <w:rsid w:val="00DB14A3"/>
    <w:rsid w:val="00DB2884"/>
    <w:rsid w:val="00DB2F0B"/>
    <w:rsid w:val="00DB30C1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9FB"/>
    <w:rsid w:val="00DB6C6C"/>
    <w:rsid w:val="00DB6EAD"/>
    <w:rsid w:val="00DB7145"/>
    <w:rsid w:val="00DB714F"/>
    <w:rsid w:val="00DB768A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3F2"/>
    <w:rsid w:val="00DD09D8"/>
    <w:rsid w:val="00DD1169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0A4"/>
    <w:rsid w:val="00E03040"/>
    <w:rsid w:val="00E034E6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759"/>
    <w:rsid w:val="00E23B4F"/>
    <w:rsid w:val="00E2464B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10"/>
    <w:rsid w:val="00EC50CB"/>
    <w:rsid w:val="00EC54AE"/>
    <w:rsid w:val="00EC5862"/>
    <w:rsid w:val="00EC59C1"/>
    <w:rsid w:val="00EC6A09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889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853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0F5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37E61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D37"/>
    <w:rsid w:val="00F50E50"/>
    <w:rsid w:val="00F51C22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06F0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17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6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next w:val="BodyText"/>
    <w:qFormat/>
    <w:rsid w:val="00A03386"/>
    <w:pPr>
      <w:widowControl w:val="0"/>
      <w:numPr>
        <w:numId w:val="22"/>
      </w:numPr>
      <w:tabs>
        <w:tab w:val="num" w:pos="360"/>
      </w:tabs>
      <w:overflowPunct/>
      <w:autoSpaceDE/>
      <w:autoSpaceDN/>
      <w:adjustRightInd/>
      <w:ind w:left="1699" w:hanging="1699"/>
      <w:textAlignment w:val="auto"/>
    </w:pPr>
    <w:rPr>
      <w:rFonts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RAN1%2396b\Meeting%20Documents\TSGR1_96b\R1-1903894.zip" TargetMode="External"/><Relationship Id="rId13" Type="http://schemas.openxmlformats.org/officeDocument/2006/relationships/hyperlink" Target="file:///D:\Documents\RAN1%2396b\Meeting%20Documents\TSGR1_96b\R1-190452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Documents\RAN1%2396b\Meeting%20Documents\TSGR1_96b\R1-1904354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Documents\RAN1%2396b\Meeting%20Documents\TSGR1_96b\R1-190417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Documents\RAN1%2396b\Meeting%20Documents\TSGR1_96b\R1-190415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Documents\RAN1%2396b\Meeting%20Documents\TSGR1_96b\R1-190391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E95AB7-DC0F-48F7-AEF6-8D6C5E11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1885</Words>
  <Characters>10746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TSG RAN1</vt:lpstr>
      <vt:lpstr>Introduction</vt:lpstr>
      <vt:lpstr>Resource reservation in NB-IoT </vt:lpstr>
      <vt:lpstr>Resource reservation in NR</vt:lpstr>
      <vt:lpstr>Coexistence of NB-IoT and NR using higher subcarrier spacing than 15-kHz</vt:lpstr>
      <vt:lpstr>Conclusion</vt:lpstr>
      <vt:lpstr>References</vt:lpstr>
    </vt:vector>
  </TitlesOfParts>
  <Company>Huawei Technologies Co.,Ltd.</Company>
  <LinksUpToDate>false</LinksUpToDate>
  <CharactersWithSpaces>12606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Carmela_rev2</cp:lastModifiedBy>
  <cp:revision>4</cp:revision>
  <cp:lastPrinted>2019-04-05T02:59:00Z</cp:lastPrinted>
  <dcterms:created xsi:type="dcterms:W3CDTF">2019-04-09T06:05:00Z</dcterms:created>
  <dcterms:modified xsi:type="dcterms:W3CDTF">2019-04-10T07:05:00Z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(3)b7e499kONSw+4WlI6JYX93EbxL4iFqzTEiAaQI443g6xx8gTKjpLbUk5v+XsEMgMI/Rmu2Iy
VcMc2rxoEqNZOhXuMwvi7eMR47QQjCf1QLV5kfaf5Y7VN+t2LVKAlVnoA3ZU6P6k2QgvB8s3
FiGj8Sv7Yj/r5UqU2HiiCqj6CsE9f45rMWU/LLcEzHi8c1+nCPeS3LftWUmie4emcXDIPalO
mYE43v1QTUCYt8ANyI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v3TUKtI22SW32lkwv2TOF5LYLgTK/RxLHDGXxQpN050h0vKUvRAM1i
sO3rAGfQa64RTtTU/jxnSGu59ONUDXDiVdZmEAmpaf6gXdinh74YdTLHeALefF7W3u/+Fj29
9W5Gp3A6/eNqb60jnnVYyltcLsmwATWPLSDoXaarrBppdYzMvn21rR5ut1/0pQuhCsYihyFS
nzcSAKCZ2fISQGZsWrbQzdAu/3nIjCG45K6X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ybvHFY8dFxfxoRgNCIjztt3j/c50LB9vcWEZ
B5MVgK4TaEw6vTvY+9tJE2fAJXOVVRCtsAdOyDd8IaNq+ASzj2E=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1554879843</vt:lpwstr>
  </property>
</Properties>
</file>